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Riya</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Malhotra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Clinical Psychologist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riya.malhotra@example.com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Hauz</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Khas</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Delhi</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110016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22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August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1986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Experienced in psychological assessment, therapy, and treatment planning with expertise in clinical assessment, cognitive behavioral therapy, and patient counseling. Skilled in developing tailored care strategies, maintaining confidential records, and collaborating with multidisciplinary teams to support mental health outcomes. Bringing strong capabilities in crisis intervention and case documentation to improve patient well-being.</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4982"/>
        <w:gridCol w:w="771"/>
        <w:gridCol w:w="5107"/>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Clinical Assessment</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Psychotherapy</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Cognitive Behavioral Therapy</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Case Documentation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Counseling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Crisis Intervention</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Treatment Planning</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Clinical Psychologist</w:t>
            </w:r>
            <w:r>
              <w:rPr>
                <w:rStyle w:val="spacebeforecomp"/>
                <w:color w:val="050505"/>
              </w:rPr>
              <w:t>  </w:t>
            </w:r>
            <w:r>
              <w:rPr>
                <w:rStyle w:val="skn-slo3color-support"/>
                <w:rFonts w:ascii="Open Sans" w:eastAsia="Open Sans" w:hAnsi="Open Sans" w:cs="Open Sans"/>
                <w:sz w:val="20"/>
                <w:szCs w:val="20"/>
              </w:rPr>
              <w:t>MindCare Wellness Clinic</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Delhi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2019</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psychological assessments using standardized diagnostic and screening tools.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Delivered individual therapy sessions addressing anxiety, depression, and trauma disorders.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Developed personalized treatment plans aligned with clinical best practices.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confidential patient records following ethical and legal guidelines.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psychiatrists for integrated patient care approaches.</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patient progress and adjusted therapeutic strategies accordingly.</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Clinical Psychologist</w:t>
            </w:r>
            <w:r>
              <w:rPr>
                <w:rStyle w:val="spacebeforecomp"/>
                <w:color w:val="050505"/>
              </w:rPr>
              <w:t>  </w:t>
            </w:r>
            <w:r>
              <w:rPr>
                <w:rStyle w:val="skn-slo3color-support"/>
                <w:rFonts w:ascii="Open Sans" w:eastAsia="Open Sans" w:hAnsi="Open Sans" w:cs="Open Sans"/>
                <w:sz w:val="20"/>
                <w:szCs w:val="20"/>
              </w:rPr>
              <w:t>Harmony Multispecialty Hospital</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Jaipur</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2015</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March 2019</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Provided clinical counseling services for adults and adolescent patients.</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psychological evaluations for inpatient and outpatient cases.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Conducted group therapy sessions for stress and emotional regulation.</w:t>
                  </w:r>
                </w:p>
              </w:tc>
              <w:tc>
                <w:tcPr>
                  <w:tcW w:w="600" w:type="dxa"/>
                  <w:tcMar>
                    <w:bottom w:w="100" w:type="dxa"/>
                  </w:tcMar>
                </w:tcPr>
                <w:p/>
              </w:tc>
              <w:tc>
                <w:tcPr>
                  <w:tcW w:w="5120"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Documented clinical findings and therapy outcomes accurately.</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Educated patients and families on coping strategies and mental health awareness.</w:t>
                  </w:r>
                </w:p>
              </w:tc>
              <w:tc>
                <w:tcPr>
                  <w:tcW w:w="600" w:type="dxa"/>
                  <w:tcMar>
                    <w:bottom w:w="0" w:type="dxa"/>
                  </w:tcMar>
                </w:tcPr>
                <w:p/>
              </w:tc>
              <w:tc>
                <w:tcPr>
                  <w:tcW w:w="5120"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crisis intervention cases under senior supervision.</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Master of Arts</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Clinical Psychology</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University of Rajasthan</w:t>
                  </w:r>
                  <w:r>
                    <w:rPr>
                      <w:rStyle w:val="skn-slo3txt-bold"/>
                      <w:rFonts w:ascii="Open Sans" w:eastAsia="Open Sans" w:hAnsi="Open Sans" w:cs="Open Sans"/>
                      <w:b/>
                      <w:bCs/>
                      <w:color w:val="050505"/>
                      <w:sz w:val="20"/>
                      <w:szCs w:val="20"/>
                    </w:rPr>
                    <w:t xml:space="preserve">, </w:t>
                  </w:r>
                  <w:r>
                    <w:rPr>
                      <w:rStyle w:val="skn-slo3txt-capsCharacter"/>
                      <w:rFonts w:ascii="Open Sans" w:eastAsia="Open Sans" w:hAnsi="Open Sans" w:cs="Open Sans"/>
                      <w:caps/>
                      <w:color w:val="050505"/>
                      <w:sz w:val="20"/>
                      <w:szCs w:val="20"/>
                    </w:rPr>
                    <w:t>Rajasthan</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Personal Information</w:t>
      </w:r>
    </w:p>
    <w:p>
      <w:pPr>
        <w:pStyle w:val="skn-slo3ulliParagraph"/>
        <w:numPr>
          <w:ilvl w:val="0"/>
          <w:numId w:val="10"/>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Total Experience: 9 Years</w:t>
      </w:r>
    </w:p>
    <w:p>
      <w:pPr>
        <w:pStyle w:val="skn-slo3ullinth-last-child1Paragraph"/>
        <w:numPr>
          <w:ilvl w:val="0"/>
          <w:numId w:val="10"/>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License Certification</w:t>
      </w:r>
    </w:p>
    <w:p>
      <w:pPr>
        <w:pStyle w:val="skn-slo3ulliParagraph"/>
        <w:numPr>
          <w:ilvl w:val="0"/>
          <w:numId w:val="11"/>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Rehabilitation Council of India (RCI) Registered Clinical Psychologist</w:t>
      </w:r>
    </w:p>
    <w:p>
      <w:pPr>
        <w:pStyle w:val="skn-slo3ullinth-last-child1Paragraph"/>
        <w:numPr>
          <w:ilvl w:val="0"/>
          <w:numId w:val="11"/>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Cognitive Behavioral Therapy Practitioner</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2"/>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treated over 500 patients with measurable improvement outcomes.</w:t>
      </w:r>
    </w:p>
    <w:p>
      <w:pPr>
        <w:pStyle w:val="skn-slo3ulliParagraph"/>
        <w:numPr>
          <w:ilvl w:val="0"/>
          <w:numId w:val="12"/>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empathetic and ethical clinical practice standards.</w:t>
      </w:r>
    </w:p>
    <w:p>
      <w:pPr>
        <w:pStyle w:val="skn-slo3ullinth-last-child1Paragraph"/>
        <w:numPr>
          <w:ilvl w:val="0"/>
          <w:numId w:val="12"/>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patient relapse rates through structured follow-up programs.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Anxiety Management Program: Designed structured therapy modules for anxiety disorders. Workplace Mental Health Initiative: Delivered counseling and awareness workshops.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50BC601-57DE-4DE6-A488-FA142E9C51F6}"/>
    <w:embedBold r:id="rId2" w:fontKey="{31E01757-2F65-4DF8-8EF3-641D12761B7E}"/>
    <w:embedItalic r:id="rId3" w:fontKey="{7D163414-53C0-4EBA-A0E9-6A986F05045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Malhotra</dc:title>
  <cp:revision>0</cp:revision>
</cp:coreProperties>
</file>