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Drishti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E18926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R. Vaidya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Clinical Project Manager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E18926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drishti.vaidya@example.com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Mumbai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400059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22 September 1986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Clinical Trial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ICH-GCP &amp; Regulatory Compliance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Site &amp; Vendor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Protocol &amp; CRF Development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Risk &amp; Quality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Cross-Functional Team Leadership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Clinical Data Review &amp; Reporting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Clinical trial management professional experienced in overseeing global Phase III oncology studies, ensuring regulatory compliance and quality standards. Bringing expertise in cross-functional team leadership, site and vendor management, and clinical data review. Successful at driving project timelines, coordinating stakeholder communication, and mitigating risks effectively.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July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  <w:t>Clinical Project Manager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Novartis Healthcare Pvt.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Managed global Phase III oncology studies, ensuring timelines, quality matrices, and regulatory compliance.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investigators, CRAs, and medical monitors to resolve trial-related issues promptly.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Oversaw study start-up activities, including feasibility analysis, site selection, and ethics submissions.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Led team reviews of safety data, protocol deviations, monitoring reports, and risk mitigation plans.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June 2019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  <w:t>Senior Clinical Research Associate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IQVIA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Monitored clinical trial sites across India, ensuring adherence to protocols and ICH-GCP guidelines.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site initiation, routine monitoring, and close-out visits while maintaining complete TMF documentation.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data query resolution and collaborated closely with data management teams.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Tracked enrollment progress, site performance, and compliance issues to escalate in a timely manner.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April 2012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April 2015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  <w:t>Clinical Research Coordinator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Tata Memorial Centre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4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patient recruitment, informed consent, and study assessments for oncology clinical trials.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Managed sample collection, lab shipments, CRF updates, and AE/SAE reporting.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principal investigators in daily clinical operations and maintained regulatory binders.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internal audits by organizing documentation and verifying protocol compliance.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2012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Master of Science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Clinical Research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SIES College of Management Studies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lrg-font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January 2010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Pharmacy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B.Pharm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Bombay College of Pharmacy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5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Clinical Research Professional (CCRP), ACRP</w:t>
            </w:r>
          </w:p>
          <w:p>
            <w:pPr>
              <w:pStyle w:val="p"/>
              <w:numPr>
                <w:ilvl w:val="0"/>
                <w:numId w:val="5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Good Clinical Practice (GCP) Certification, NIDA/NIH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Female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E18926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footerReference w:type="default" r:id="rId9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DAA1901E-444D-4E78-9634-727C8AAFBF32}"/>
    <w:embedBold r:id="rId2" w:fontKey="{293A1942-2EDF-4D02-893C-E22ADE806667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B0AEE4FF-F288-4D78-843B-B2F060E936B7}"/>
    <w:embedBold r:id="rId4" w:fontKey="{2B98F8BF-39ED-48F8-9902-509F545D9F61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E18926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E18926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E18926"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Drishti R. Vaidya</dc:title>
  <cp:revision>0</cp:revision>
</cp:coreProperties>
</file>