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61C1B1"/>
                <w:sz w:val="48"/>
                <w:szCs w:val="48"/>
                <w:bdr w:val="none" w:sz="0" w:space="0" w:color="auto"/>
                <w:vertAlign w:val="baseline"/>
              </w:rPr>
            </w:pPr>
            <w:r>
              <w:rPr>
                <w:rStyle w:val="span"/>
                <w:rFonts w:ascii="Open Sans" w:eastAsia="Open Sans" w:hAnsi="Open Sans" w:cs="Open Sans"/>
                <w:b/>
                <w:bCs/>
                <w:caps/>
                <w:color w:val="61C1B1"/>
                <w:sz w:val="48"/>
                <w:szCs w:val="48"/>
              </w:rPr>
              <w:t>Ananya</w:t>
            </w:r>
            <w:r>
              <w:rPr>
                <w:rStyle w:val="skn-slo3top-sectionright-box"/>
                <w:rFonts w:ascii="Open Sans" w:eastAsia="Open Sans" w:hAnsi="Open Sans" w:cs="Open Sans"/>
                <w:b/>
                <w:bCs/>
                <w:caps/>
                <w:color w:val="61C1B1"/>
                <w:sz w:val="48"/>
                <w:szCs w:val="48"/>
                <w:bdr w:val="none" w:sz="0" w:space="0" w:color="auto"/>
                <w:vertAlign w:val="baseline"/>
              </w:rPr>
              <w:t xml:space="preserve"> </w:t>
            </w:r>
            <w:r>
              <w:rPr>
                <w:rStyle w:val="span"/>
                <w:rFonts w:ascii="Open Sans" w:eastAsia="Open Sans" w:hAnsi="Open Sans" w:cs="Open Sans"/>
                <w:b/>
                <w:bCs/>
                <w:caps/>
                <w:color w:val="61C1B1"/>
                <w:sz w:val="48"/>
                <w:szCs w:val="48"/>
              </w:rPr>
              <w:t>Sharma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Civil Engineer Fresher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ananya.sharma@example.com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Navi</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400703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March</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2001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Dynamic Junior Civil Engineer Intern at BuildWell Constructions, adept in structural analysis and project planning. Contributed to successful site surveys and prepared precise AutoCAD drawings, enhancing team efficiency. Collaborated effectively with senior engineers, demonstrating strong communication skills and a commitment to quality technical documentation in fast-paced construction environments.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14"/>
        <w:gridCol w:w="772"/>
        <w:gridCol w:w="5074"/>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Structural Analysis</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AutoCAD</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STAAD Pro</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Surveying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Construction Management</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Project Planning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Technical Documentation</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Civil Engineer Intern</w:t>
            </w:r>
            <w:r>
              <w:rPr>
                <w:rStyle w:val="spacebeforecomp"/>
                <w:color w:val="050505"/>
              </w:rPr>
              <w:t>  </w:t>
            </w:r>
            <w:r>
              <w:rPr>
                <w:rStyle w:val="skn-slo3color-support"/>
                <w:rFonts w:ascii="Open Sans" w:eastAsia="Open Sans" w:hAnsi="Open Sans" w:cs="Open Sans"/>
                <w:sz w:val="20"/>
                <w:szCs w:val="20"/>
              </w:rPr>
              <w:t>BuildWell Constructions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site surveys and measurements</w:t>
                  </w:r>
                </w:p>
              </w:tc>
              <w:tc>
                <w:tcPr>
                  <w:tcW w:w="600" w:type="dxa"/>
                  <w:tcMar>
                    <w:bottom w:w="100" w:type="dxa"/>
                  </w:tcMar>
                </w:tcPr>
                <w:p/>
              </w:tc>
              <w:tc>
                <w:tcPr>
                  <w:tcW w:w="5120"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Prepared structural drawings in AutoCAD</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project planning activities</w:t>
                  </w:r>
                </w:p>
              </w:tc>
              <w:tc>
                <w:tcPr>
                  <w:tcW w:w="600" w:type="dxa"/>
                  <w:tcMar>
                    <w:bottom w:w="100" w:type="dxa"/>
                  </w:tcMar>
                </w:tcPr>
                <w:p/>
              </w:tc>
              <w:tc>
                <w:tcPr>
                  <w:tcW w:w="5120"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Observed construction processes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Prepared technical documentation</w:t>
                  </w:r>
                </w:p>
              </w:tc>
              <w:tc>
                <w:tcPr>
                  <w:tcW w:w="600" w:type="dxa"/>
                  <w:tcMar>
                    <w:bottom w:w="0" w:type="dxa"/>
                  </w:tcMar>
                </w:tcPr>
                <w:p/>
              </w:tc>
              <w:tc>
                <w:tcPr>
                  <w:tcW w:w="5120"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Collaborated with senior engineers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9099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Technology</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Civil Engineering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MIT College of Engineering</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26"/>
        <w:gridCol w:w="781"/>
        <w:gridCol w:w="5053"/>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AutoCAD Civil 3D, Autodesk</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Fundamentals of Structural Engineering, NPTEL</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Final Year Project, Designed a multi-storey building model, Conducted structural load analysis, Prepared detailed drawings, Conducted site feasibility study, Presented findings to faculty, Followed engineering standards Design of Multi-Storey Residential Building Structural Load Analysis of Commercial Complex</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53A183D-74B7-47B8-A821-122E9AAD30F0}"/>
    <w:embedBold r:id="rId2" w:fontKey="{5D6FBADD-2BC0-4F71-920F-02014B6AD8F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61C1B1"/>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61C1B1"/>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Sharma</dc:title>
  <cp:revision>0</cp:revision>
</cp:coreProperties>
</file>