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mly4name"/>
        <w:pBdr>
          <w:top w:val="none" w:sz="0" w:space="0" w:color="auto"/>
          <w:left w:val="none" w:sz="0" w:space="0" w:color="auto"/>
          <w:bottom w:val="none" w:sz="0" w:space="0" w:color="auto"/>
          <w:right w:val="none" w:sz="0" w:space="0" w:color="auto"/>
        </w:pBdr>
        <w:shd w:val="clear" w:color="auto" w:fill="FFFFFF"/>
        <w:spacing w:before="0" w:after="0"/>
        <w:ind w:left="0" w:right="0"/>
        <w:rPr>
          <w:rFonts w:ascii="Lora" w:eastAsia="Lora" w:hAnsi="Lora" w:cs="Lora"/>
          <w:b/>
          <w:bCs/>
          <w:caps/>
          <w:color w:val="2A68A0"/>
          <w:sz w:val="60"/>
          <w:szCs w:val="60"/>
        </w:rPr>
      </w:pPr>
      <w:r>
        <w:rPr>
          <w:rStyle w:val="skn-mly4anyCharacter"/>
          <w:b/>
          <w:bCs/>
          <w:caps/>
        </w:rPr>
        <w:t>Rohit</w:t>
      </w:r>
      <w:r>
        <w:t xml:space="preserve"> </w:t>
      </w:r>
      <w:r>
        <w:rPr>
          <w:rStyle w:val="skn-mly4anyCharacter"/>
          <w:b/>
          <w:bCs/>
          <w:caps/>
        </w:rPr>
        <w:t>Malhotra</w:t>
      </w:r>
    </w:p>
    <w:p>
      <w:pPr>
        <w:pStyle w:val="skn-mly4resume-title"/>
        <w:pBdr>
          <w:top w:val="none" w:sz="0" w:space="0" w:color="auto"/>
          <w:left w:val="none" w:sz="0" w:space="0" w:color="auto"/>
          <w:bottom w:val="none" w:sz="0" w:space="0" w:color="auto"/>
          <w:right w:val="none" w:sz="0" w:space="0" w:color="auto"/>
        </w:pBdr>
        <w:shd w:val="clear" w:color="auto" w:fill="FFFFFF"/>
        <w:spacing w:before="0" w:after="0"/>
        <w:ind w:left="0" w:right="0"/>
        <w:rPr>
          <w:rFonts w:ascii="STIX Two Text" w:eastAsia="STIX Two Text" w:hAnsi="STIX Two Text" w:cs="STIX Two Text"/>
          <w:b/>
          <w:bCs/>
          <w:color w:val="333333"/>
          <w:sz w:val="28"/>
          <w:szCs w:val="28"/>
        </w:rPr>
      </w:pPr>
      <w:r>
        <w:rPr>
          <w:rStyle w:val="skn-mly4anyCharacter"/>
          <w:rFonts w:ascii="STIX Two Text" w:eastAsia="STIX Two Text" w:hAnsi="STIX Two Text" w:cs="STIX Two Text"/>
          <w:b/>
          <w:bCs/>
        </w:rPr>
        <w:t>Bookkeeper</w:t>
      </w:r>
    </w:p>
    <w:p>
      <w:pPr>
        <w:pStyle w:val="skn-mly4address"/>
        <w:pBdr>
          <w:top w:val="none" w:sz="0" w:space="0" w:color="auto"/>
          <w:left w:val="none" w:sz="0" w:space="0" w:color="auto"/>
          <w:bottom w:val="none" w:sz="0" w:space="0" w:color="auto"/>
          <w:right w:val="none" w:sz="0" w:space="0" w:color="auto"/>
        </w:pBdr>
        <w:shd w:val="clear" w:color="auto" w:fill="FFFFFF"/>
        <w:spacing w:before="0" w:after="0"/>
        <w:ind w:left="0" w:right="0"/>
        <w:rP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rPr>
        <w:t>+91 98765 43210</w:t>
      </w:r>
      <w:r>
        <w:rPr>
          <w:rFonts w:ascii="STIX Two Text" w:eastAsia="STIX Two Text" w:hAnsi="STIX Two Text" w:cs="STIX Two Text"/>
          <w:color w:val="787878"/>
        </w:rPr>
        <w:t xml:space="preserve"> </w:t>
      </w:r>
      <w:r>
        <w:rPr>
          <w:rStyle w:val="skn-mly4anyCharacter"/>
          <w:rFonts w:ascii="STIX Two Text" w:eastAsia="STIX Two Text" w:hAnsi="STIX Two Text" w:cs="STIX Two Text"/>
          <w:color w:val="787878"/>
        </w:rPr>
        <w:t xml:space="preserve">| </w:t>
      </w:r>
      <w:r>
        <w:rPr>
          <w:rStyle w:val="skn-mly4cntcsptrcntcsptr"/>
          <w:rFonts w:ascii="STIX Two Text" w:eastAsia="STIX Two Text" w:hAnsi="STIX Two Text" w:cs="STIX Two Text"/>
          <w:vanish/>
          <w:color w:val="787878"/>
        </w:rPr>
        <w:t xml:space="preserve">| </w:t>
      </w:r>
      <w:r>
        <w:rPr>
          <w:rStyle w:val="skn-mly4anyCharacter"/>
          <w:rFonts w:ascii="STIX Two Text" w:eastAsia="STIX Two Text" w:hAnsi="STIX Two Text" w:cs="STIX Two Text"/>
          <w:color w:val="787878"/>
        </w:rPr>
        <w:t>rohit.malhotra@example.com</w:t>
      </w:r>
      <w:r>
        <w:rPr>
          <w:rStyle w:val="skn-mly4anyCharacter"/>
          <w:rFonts w:ascii="STIX Two Text" w:eastAsia="STIX Two Text" w:hAnsi="STIX Two Text" w:cs="STIX Two Text"/>
          <w:color w:val="787878"/>
        </w:rPr>
        <w:t xml:space="preserve"> | </w:t>
      </w:r>
      <w:r>
        <w:rPr>
          <w:rStyle w:val="skn-mly4anyCharacter"/>
          <w:rFonts w:ascii="STIX Two Text" w:eastAsia="STIX Two Text" w:hAnsi="STIX Two Text" w:cs="STIX Two Text"/>
          <w:color w:val="787878"/>
        </w:rPr>
        <w:t>Delhi</w:t>
      </w:r>
      <w:r>
        <w:rPr>
          <w:rStyle w:val="skn-mly4anyCharacter"/>
          <w:rFonts w:ascii="STIX Two Text" w:eastAsia="STIX Two Text" w:hAnsi="STIX Two Text" w:cs="STIX Two Text"/>
          <w:color w:val="787878"/>
        </w:rPr>
        <w:t xml:space="preserve">, </w:t>
      </w:r>
      <w:r>
        <w:rPr>
          <w:rStyle w:val="skn-mly4anyCharacter"/>
          <w:rFonts w:ascii="STIX Two Text" w:eastAsia="STIX Two Text" w:hAnsi="STIX Two Text" w:cs="STIX Two Text"/>
          <w:color w:val="787878"/>
        </w:rPr>
        <w:t>110092</w:t>
      </w:r>
      <w:r>
        <w:rPr>
          <w:rFonts w:ascii="STIX Two Text" w:eastAsia="STIX Two Text" w:hAnsi="STIX Two Text" w:cs="STIX Two Text"/>
          <w:color w:val="787878"/>
        </w:rPr>
        <w:t xml:space="preserve"> </w:t>
      </w:r>
    </w:p>
    <w:p>
      <w:pPr>
        <w:pStyle w:val="skn-mly4sectiontitle"/>
        <w:pBdr>
          <w:top w:val="none" w:sz="0" w:space="0" w:color="auto"/>
          <w:left w:val="none" w:sz="0" w:space="0" w:color="auto"/>
          <w:bottom w:val="none" w:sz="0" w:space="0" w:color="auto"/>
          <w:right w:val="none" w:sz="0" w:space="0" w:color="auto"/>
        </w:pBdr>
        <w:shd w:val="clear" w:color="auto" w:fill="FFFFFF"/>
        <w:spacing w:before="200" w:after="0"/>
        <w:ind w:left="0" w:right="0"/>
        <w:rPr>
          <w:rFonts w:ascii="Lora" w:eastAsia="Lora" w:hAnsi="Lora" w:cs="Lora"/>
          <w:b/>
          <w:bCs/>
          <w:caps/>
          <w:color w:val="2A68A0"/>
        </w:rPr>
      </w:pPr>
      <w:r>
        <w:rPr>
          <w:caps/>
        </w:rPr>
        <w:t>Professional Summary</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00" w:lineRule="atLeast"/>
        <w:ind w:left="0" w:right="0"/>
        <w:rPr>
          <w:rFonts w:ascii="STIX Two Text" w:eastAsia="STIX Two Text" w:hAnsi="STIX Two Text" w:cs="STIX Two Text"/>
          <w:color w:val="787878"/>
          <w:sz w:val="20"/>
          <w:szCs w:val="20"/>
        </w:rPr>
      </w:pPr>
      <w:r>
        <w:rPr>
          <w:rFonts w:ascii="STIX Two Text" w:eastAsia="STIX Two Text" w:hAnsi="STIX Two Text" w:cs="STIX Two Text"/>
          <w:color w:val="787878"/>
          <w:sz w:val="20"/>
          <w:szCs w:val="20"/>
        </w:rPr>
        <w:t>Experienced in bookkeeping and ledger management, specializing in GST returns and compliance, with strong skills in TDS filing and reconciliation. Proven track record in preparing MIS reports and managing accounts payable/receivable. Ready to leverage expertise to excel as a Bookkeeper and support the financial success of a new team.</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2A68A0"/>
        </w:rPr>
      </w:pPr>
      <w:r>
        <w:rPr>
          <w:caps/>
        </w:rPr>
        <w:t>Experience</w:t>
      </w:r>
    </w:p>
    <w:p>
      <w:pPr>
        <w:pStyle w:val="skn-mly4singlecolumn"/>
        <w:pBdr>
          <w:top w:val="none" w:sz="0" w:space="0" w:color="auto"/>
          <w:left w:val="none" w:sz="0" w:space="0" w:color="auto"/>
          <w:bottom w:val="none" w:sz="0" w:space="0" w:color="auto"/>
          <w:right w:val="none" w:sz="0" w:space="0" w:color="auto"/>
        </w:pBdr>
        <w:shd w:val="clear" w:color="auto" w:fill="FFFFFF"/>
        <w:spacing w:before="0" w:line="300" w:lineRule="atLeast"/>
        <w:ind w:left="0" w:right="0"/>
        <w:rPr>
          <w:rFonts w:ascii="STIX Two Text" w:eastAsia="STIX Two Text" w:hAnsi="STIX Two Text" w:cs="STIX Two Text"/>
          <w:color w:val="787878"/>
          <w:sz w:val="20"/>
          <w:szCs w:val="20"/>
        </w:rPr>
      </w:pPr>
      <w:r>
        <w:rPr>
          <w:rStyle w:val="skn-mly4anyCharacter"/>
          <w:rFonts w:ascii="STIX Two Text" w:eastAsia="STIX Two Text" w:hAnsi="STIX Two Text" w:cs="STIX Two Text"/>
          <w:b w:val="0"/>
          <w:bCs w:val="0"/>
          <w:color w:val="333333"/>
          <w:sz w:val="20"/>
          <w:szCs w:val="20"/>
        </w:rPr>
        <w:t>Bookkeeper</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Gupta &amp; Arora Chartered Accountants</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July 2022</w:t>
      </w:r>
      <w:r>
        <w:rPr>
          <w:rStyle w:val="skn-mly4anyCharacter"/>
          <w:rFonts w:ascii="STIX Two Text" w:eastAsia="STIX Two Text" w:hAnsi="STIX Two Text" w:cs="STIX Two Text"/>
          <w:b w:val="0"/>
          <w:bCs w:val="0"/>
          <w:color w:val="333333"/>
          <w:sz w:val="20"/>
          <w:szCs w:val="20"/>
        </w:rPr>
        <w:t xml:space="preserve"> - </w:t>
      </w:r>
      <w:r>
        <w:rPr>
          <w:rStyle w:val="skn-mly4anyCharacter"/>
          <w:rFonts w:ascii="STIX Two Text" w:eastAsia="STIX Two Text" w:hAnsi="STIX Two Text" w:cs="STIX Two Text"/>
          <w:b w:val="0"/>
          <w:bCs w:val="0"/>
          <w:color w:val="333333"/>
          <w:sz w:val="20"/>
          <w:szCs w:val="20"/>
        </w:rPr>
        <w:t>Present</w:t>
      </w:r>
      <w:r>
        <w:rPr>
          <w:rStyle w:val="skn-mly4txtRglr"/>
          <w:rFonts w:ascii="STIX Two Text" w:eastAsia="STIX Two Text" w:hAnsi="STIX Two Text" w:cs="STIX Two Text"/>
          <w:b w:val="0"/>
          <w:bCs w:val="0"/>
          <w:sz w:val="20"/>
          <w:szCs w:val="20"/>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300" w:lineRule="atLeast"/>
        <w:ind w:left="0" w:right="0"/>
        <w:rPr>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color w:val="333333"/>
          <w:sz w:val="20"/>
          <w:szCs w:val="20"/>
        </w:rPr>
        <w:t>Delhi</w:t>
      </w:r>
      <w:r>
        <w:rPr>
          <w:rFonts w:ascii="STIX Two Text" w:eastAsia="STIX Two Text" w:hAnsi="STIX Two Text" w:cs="STIX Two Text"/>
          <w:b w:val="0"/>
          <w:bCs w:val="0"/>
          <w:color w:val="333333"/>
          <w:sz w:val="20"/>
          <w:szCs w:val="20"/>
        </w:rPr>
        <w:t xml:space="preserve"> </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before="0"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Maintain books of accounts for 15+ clients across trading, manufacturing, and service sectors.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Prepare and file GST returns (GSTR-1, GSTR-3B) and assist clients in GST portal reconciliation.</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Handle TDS deduction, TDS returns, and maintain compliance calendars.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Perform bank, vendor, and customer reconciliations on a monthly basis.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Record daily journal entries, update ledgers, and verify supporting documents.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Assist senior CAs during internal audits, statutory audits, and tax assessments.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Prepare monthly MIS reports including receivables status, expense summaries, and cash flow updates.</w:t>
      </w:r>
    </w:p>
    <w:p>
      <w:pPr>
        <w:pStyle w:val="skn-mly4ulli"/>
        <w:numPr>
          <w:ilvl w:val="0"/>
          <w:numId w:val="1"/>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Coordinate with clients for invoice clarifications, outstanding payments, and data collection.</w:t>
      </w:r>
    </w:p>
    <w:p>
      <w:pPr>
        <w:pStyle w:val="skn-mly4singlecolumn"/>
        <w:pBdr>
          <w:top w:val="none" w:sz="0" w:space="0" w:color="auto"/>
          <w:left w:val="none" w:sz="0" w:space="0" w:color="auto"/>
          <w:bottom w:val="none" w:sz="0" w:space="0" w:color="auto"/>
          <w:right w:val="none" w:sz="0" w:space="0" w:color="auto"/>
        </w:pBdr>
        <w:shd w:val="clear" w:color="auto" w:fill="FFFFFF"/>
        <w:spacing w:before="200" w:line="300" w:lineRule="atLeast"/>
        <w:ind w:left="0" w:right="0"/>
        <w:rPr>
          <w:rFonts w:ascii="STIX Two Text" w:eastAsia="STIX Two Text" w:hAnsi="STIX Two Text" w:cs="STIX Two Text"/>
          <w:color w:val="787878"/>
          <w:sz w:val="20"/>
          <w:szCs w:val="20"/>
        </w:rPr>
      </w:pPr>
      <w:r>
        <w:rPr>
          <w:rStyle w:val="skn-mly4anyCharacter"/>
          <w:rFonts w:ascii="STIX Two Text" w:eastAsia="STIX Two Text" w:hAnsi="STIX Two Text" w:cs="STIX Two Text"/>
          <w:b w:val="0"/>
          <w:bCs w:val="0"/>
          <w:color w:val="333333"/>
          <w:sz w:val="20"/>
          <w:szCs w:val="20"/>
        </w:rPr>
        <w:t>Accounts Assistant</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R.K. Jain &amp; Co. Chartered Accountants</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June 2020</w:t>
      </w:r>
      <w:r>
        <w:rPr>
          <w:rStyle w:val="skn-mly4anyCharacter"/>
          <w:rFonts w:ascii="STIX Two Text" w:eastAsia="STIX Two Text" w:hAnsi="STIX Two Text" w:cs="STIX Two Text"/>
          <w:b w:val="0"/>
          <w:bCs w:val="0"/>
          <w:color w:val="333333"/>
          <w:sz w:val="20"/>
          <w:szCs w:val="20"/>
        </w:rPr>
        <w:t xml:space="preserve"> - </w:t>
      </w:r>
      <w:r>
        <w:rPr>
          <w:rStyle w:val="skn-mly4anyCharacter"/>
          <w:rFonts w:ascii="STIX Two Text" w:eastAsia="STIX Two Text" w:hAnsi="STIX Two Text" w:cs="STIX Two Text"/>
          <w:b w:val="0"/>
          <w:bCs w:val="0"/>
          <w:color w:val="333333"/>
          <w:sz w:val="20"/>
          <w:szCs w:val="20"/>
        </w:rPr>
        <w:t>June 2022</w:t>
      </w:r>
      <w:r>
        <w:rPr>
          <w:rStyle w:val="skn-mly4txtRglr"/>
          <w:rFonts w:ascii="STIX Two Text" w:eastAsia="STIX Two Text" w:hAnsi="STIX Two Text" w:cs="STIX Two Text"/>
          <w:b w:val="0"/>
          <w:bCs w:val="0"/>
          <w:sz w:val="20"/>
          <w:szCs w:val="20"/>
        </w:rPr>
        <w:t xml:space="preserve"> </w:t>
      </w:r>
    </w:p>
    <w:p>
      <w:pPr>
        <w:pStyle w:val="skn-mly4disp-block"/>
        <w:pBdr>
          <w:top w:val="none" w:sz="0" w:space="0" w:color="auto"/>
          <w:left w:val="none" w:sz="0" w:space="0" w:color="auto"/>
          <w:bottom w:val="none" w:sz="0" w:space="0" w:color="auto"/>
          <w:right w:val="none" w:sz="0" w:space="0" w:color="auto"/>
        </w:pBdr>
        <w:shd w:val="clear" w:color="auto" w:fill="FFFFFF"/>
        <w:spacing w:before="0" w:after="0" w:line="300" w:lineRule="atLeast"/>
        <w:ind w:left="0" w:right="0"/>
        <w:rPr>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color w:val="333333"/>
          <w:sz w:val="20"/>
          <w:szCs w:val="20"/>
        </w:rPr>
        <w:t>Delhi</w:t>
      </w:r>
      <w:r>
        <w:rPr>
          <w:rFonts w:ascii="STIX Two Text" w:eastAsia="STIX Two Text" w:hAnsi="STIX Two Text" w:cs="STIX Two Text"/>
          <w:b w:val="0"/>
          <w:bCs w:val="0"/>
          <w:color w:val="333333"/>
          <w:sz w:val="20"/>
          <w:szCs w:val="20"/>
        </w:rPr>
        <w:t xml:space="preserve"> </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before="0"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Supported the accounting team in daily bookkeeping and data entry in Tally.</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Verified purchase and sales invoices and maintained proper document records.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Assisted in preparing GST workings, TDS computation sheets, and bank reconciliation statements.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Managed petty cash, updated cash books, and prepared weekly financial summaries.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Coordinated with vendors and customers for invoice and payment follow-ups.</w:t>
      </w:r>
    </w:p>
    <w:p>
      <w:pPr>
        <w:pStyle w:val="skn-mly4ulli"/>
        <w:numPr>
          <w:ilvl w:val="0"/>
          <w:numId w:val="2"/>
        </w:numPr>
        <w:pBdr>
          <w:top w:val="none" w:sz="0" w:space="0" w:color="auto"/>
          <w:left w:val="none" w:sz="0" w:space="0" w:color="auto"/>
          <w:bottom w:val="none" w:sz="0" w:space="0" w:color="auto"/>
          <w:right w:val="none" w:sz="0" w:space="0" w:color="auto"/>
        </w:pBdr>
        <w:shd w:val="clear" w:color="auto" w:fill="FFFFFF"/>
        <w:spacing w:after="0" w:line="300" w:lineRule="atLeast"/>
        <w:ind w:left="460" w:right="0" w:hanging="192"/>
        <w:jc w:val="left"/>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Helped in preparing audit schedules and supporting files for client audits.</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2A68A0"/>
        </w:rPr>
      </w:pPr>
      <w:r>
        <w:rPr>
          <w:caps/>
        </w:rPr>
        <w:t>Education</w:t>
      </w:r>
    </w:p>
    <w:p>
      <w:pPr>
        <w:pStyle w:val="skn-mly4txtRglrParagraph"/>
        <w:pBdr>
          <w:top w:val="none" w:sz="0" w:space="0" w:color="auto"/>
          <w:left w:val="none" w:sz="0" w:space="0" w:color="auto"/>
          <w:bottom w:val="none" w:sz="0" w:space="0" w:color="auto"/>
          <w:right w:val="none" w:sz="0" w:space="0" w:color="auto"/>
        </w:pBdr>
        <w:shd w:val="clear" w:color="auto" w:fill="FFFFFF"/>
        <w:spacing w:before="0" w:line="300" w:lineRule="atLeast"/>
        <w:ind w:left="0" w:right="0"/>
        <w:rPr>
          <w:rStyle w:val="singlecolumnspanpaddedlinenth-child1"/>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sz w:val="20"/>
          <w:szCs w:val="20"/>
        </w:rPr>
        <w:t>Bachelor of Commerce</w:t>
      </w:r>
      <w:r>
        <w:rPr>
          <w:rStyle w:val="skn-mly4anyCharacter"/>
          <w:rFonts w:ascii="STIX Two Text" w:eastAsia="STIX Two Text" w:hAnsi="STIX Two Text" w:cs="STIX Two Text"/>
          <w:b w:val="0"/>
          <w:bCs w:val="0"/>
          <w:sz w:val="20"/>
          <w:szCs w:val="20"/>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00" w:lineRule="atLeast"/>
        <w:ind w:left="0" w:right="0"/>
        <w:rPr>
          <w:rStyle w:val="singlecolumnspanpaddedlinenth-child1"/>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color w:val="333333"/>
          <w:sz w:val="20"/>
          <w:szCs w:val="20"/>
        </w:rPr>
        <w:t>Delhi University</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Jan 2020</w:t>
      </w:r>
    </w:p>
    <w:p>
      <w:pPr>
        <w:pStyle w:val="skn-mly4txtRglrParagraph"/>
        <w:pBdr>
          <w:top w:val="none" w:sz="0" w:space="0" w:color="auto"/>
          <w:left w:val="none" w:sz="0" w:space="0" w:color="auto"/>
          <w:bottom w:val="none" w:sz="0" w:space="0" w:color="auto"/>
          <w:right w:val="none" w:sz="0" w:space="0" w:color="auto"/>
        </w:pBdr>
        <w:shd w:val="clear" w:color="auto" w:fill="FFFFFF"/>
        <w:spacing w:before="200" w:line="300" w:lineRule="atLeast"/>
        <w:ind w:left="0" w:right="0"/>
        <w:rPr>
          <w:rStyle w:val="singlecolumnspanpaddedlinenth-child1"/>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sz w:val="20"/>
          <w:szCs w:val="20"/>
        </w:rPr>
        <w:t>12th</w:t>
      </w:r>
      <w:r>
        <w:rPr>
          <w:rStyle w:val="skn-mly4anyCharacter"/>
          <w:rFonts w:ascii="STIX Two Text" w:eastAsia="STIX Two Text" w:hAnsi="STIX Two Text" w:cs="STIX Two Text"/>
          <w:b w:val="0"/>
          <w:bCs w:val="0"/>
          <w:sz w:val="20"/>
          <w:szCs w:val="20"/>
        </w:rPr>
        <w:t xml:space="preserve"> in </w:t>
      </w:r>
      <w:r>
        <w:rPr>
          <w:rStyle w:val="skn-mly4anyCharacter"/>
          <w:rFonts w:ascii="STIX Two Text" w:eastAsia="STIX Two Text" w:hAnsi="STIX Two Text" w:cs="STIX Two Text"/>
          <w:b w:val="0"/>
          <w:bCs w:val="0"/>
          <w:sz w:val="20"/>
          <w:szCs w:val="20"/>
        </w:rPr>
        <w:t>Commerce</w:t>
      </w:r>
      <w:r>
        <w:rPr>
          <w:rStyle w:val="skn-mly4anyCharacter"/>
          <w:rFonts w:ascii="STIX Two Text" w:eastAsia="STIX Two Text" w:hAnsi="STIX Two Text" w:cs="STIX Two Text"/>
          <w:b w:val="0"/>
          <w:bCs w:val="0"/>
          <w:sz w:val="20"/>
          <w:szCs w:val="20"/>
        </w:rPr>
        <w:t xml:space="preserve"> </w:t>
      </w:r>
    </w:p>
    <w:p>
      <w:pPr>
        <w:pStyle w:val="skn-mly4any"/>
        <w:pBdr>
          <w:top w:val="none" w:sz="0" w:space="0" w:color="auto"/>
          <w:left w:val="none" w:sz="0" w:space="0" w:color="auto"/>
          <w:bottom w:val="none" w:sz="0" w:space="0" w:color="auto"/>
          <w:right w:val="none" w:sz="0" w:space="0" w:color="auto"/>
        </w:pBdr>
        <w:shd w:val="clear" w:color="auto" w:fill="FFFFFF"/>
        <w:spacing w:before="0" w:after="0" w:line="300" w:lineRule="atLeast"/>
        <w:ind w:left="0" w:right="0"/>
        <w:rPr>
          <w:rStyle w:val="singlecolumnspanpaddedlinenth-child1"/>
          <w:rFonts w:ascii="STIX Two Text" w:eastAsia="STIX Two Text" w:hAnsi="STIX Two Text" w:cs="STIX Two Text"/>
          <w:b w:val="0"/>
          <w:bCs w:val="0"/>
          <w:color w:val="333333"/>
          <w:sz w:val="20"/>
          <w:szCs w:val="20"/>
        </w:rPr>
      </w:pPr>
      <w:r>
        <w:rPr>
          <w:rStyle w:val="skn-mly4anyCharacter"/>
          <w:rFonts w:ascii="STIX Two Text" w:eastAsia="STIX Two Text" w:hAnsi="STIX Two Text" w:cs="STIX Two Text"/>
          <w:b w:val="0"/>
          <w:bCs w:val="0"/>
          <w:color w:val="333333"/>
          <w:sz w:val="20"/>
          <w:szCs w:val="20"/>
        </w:rPr>
        <w:t>CBSE</w:t>
      </w:r>
      <w:r>
        <w:rPr>
          <w:rStyle w:val="skn-mly4anyCharacter"/>
          <w:rFonts w:ascii="STIX Two Text" w:eastAsia="STIX Two Text" w:hAnsi="STIX Two Text" w:cs="STIX Two Text"/>
          <w:b w:val="0"/>
          <w:bCs w:val="0"/>
          <w:color w:val="333333"/>
          <w:sz w:val="20"/>
          <w:szCs w:val="20"/>
        </w:rPr>
        <w:t xml:space="preserve">, </w:t>
      </w:r>
      <w:r>
        <w:rPr>
          <w:rStyle w:val="skn-mly4anyCharacter"/>
          <w:rFonts w:ascii="STIX Two Text" w:eastAsia="STIX Two Text" w:hAnsi="STIX Two Text" w:cs="STIX Two Text"/>
          <w:b w:val="0"/>
          <w:bCs w:val="0"/>
          <w:color w:val="333333"/>
          <w:sz w:val="20"/>
          <w:szCs w:val="20"/>
        </w:rPr>
        <w:t>Jan 2017</w:t>
      </w:r>
    </w:p>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2A68A0"/>
        </w:rPr>
      </w:pPr>
      <w:r>
        <w:rPr>
          <w:caps/>
        </w:rPr>
        <w:t>Skills</w:t>
      </w:r>
    </w:p>
    <w:tbl>
      <w:tblPr>
        <w:tblW w:w="11120" w:type="dxa"/>
        <w:jc w:val="left"/>
        <w:tblInd w:w="240" w:type="dxa"/>
        <w:tblCellMar>
          <w:left w:w="108" w:type="dxa"/>
          <w:right w:w="108" w:type="dxa"/>
        </w:tblCellMar>
      </w:tblPr>
      <w:tblGrid>
        <w:gridCol w:w="5563"/>
        <w:gridCol w:w="5557"/>
      </w:tblGrid>
      <w:tr>
        <w:tblPrEx>
          <w:tblW w:w="11120" w:type="dxa"/>
          <w:jc w:val="left"/>
          <w:tblInd w:w="240" w:type="dxa"/>
          <w:tblCellMar>
            <w:left w:w="108" w:type="dxa"/>
            <w:right w:w="108" w:type="dxa"/>
          </w:tblCellMar>
        </w:tblPrEx>
        <w:trPr>
          <w:jc w:val="left"/>
        </w:trPr>
        <w:tc>
          <w:tcPr>
            <w:tcW w:w="5560" w:type="dxa"/>
          </w:tcPr>
          <w:p>
            <w:pPr>
              <w:pStyle w:val="skn-mly4any"/>
              <w:numPr>
                <w:ilvl w:val="0"/>
                <w:numId w:val="3"/>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Bookkeeping &amp; Ledger Management</w:t>
            </w:r>
          </w:p>
        </w:tc>
        <w:tc>
          <w:tcPr>
            <w:tcW w:w="5560" w:type="dxa"/>
          </w:tcPr>
          <w:p>
            <w:pPr>
              <w:pStyle w:val="skn-mly4any"/>
              <w:numPr>
                <w:ilvl w:val="0"/>
                <w:numId w:val="4"/>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GST Returns &amp; Compliance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5"/>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TDS Deduction &amp; Filing</w:t>
            </w:r>
          </w:p>
        </w:tc>
        <w:tc>
          <w:tcPr>
            <w:tcW w:w="5560" w:type="dxa"/>
          </w:tcPr>
          <w:p>
            <w:pPr>
              <w:pStyle w:val="skn-mly4any"/>
              <w:numPr>
                <w:ilvl w:val="0"/>
                <w:numId w:val="6"/>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Bank &amp; Vendor Reconciliation</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7"/>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Journal Entries &amp; Finalization Support</w:t>
            </w:r>
          </w:p>
        </w:tc>
        <w:tc>
          <w:tcPr>
            <w:tcW w:w="5560" w:type="dxa"/>
          </w:tcPr>
          <w:p>
            <w:pPr>
              <w:pStyle w:val="skn-mly4any"/>
              <w:numPr>
                <w:ilvl w:val="0"/>
                <w:numId w:val="8"/>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Accounts Payable / Receivable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9"/>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Cash Book &amp; Petty Cash Handling</w:t>
            </w:r>
          </w:p>
        </w:tc>
        <w:tc>
          <w:tcPr>
            <w:tcW w:w="5560" w:type="dxa"/>
          </w:tcPr>
          <w:p>
            <w:pPr>
              <w:pStyle w:val="skn-mly4any"/>
              <w:numPr>
                <w:ilvl w:val="0"/>
                <w:numId w:val="10"/>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Preparation of MIS Reports</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11"/>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Invoice Verification &amp; Vendor Coordination</w:t>
            </w:r>
          </w:p>
        </w:tc>
        <w:tc>
          <w:tcPr>
            <w:tcW w:w="5560" w:type="dxa"/>
          </w:tcPr>
          <w:p>
            <w:pPr>
              <w:pStyle w:val="skn-mly4any"/>
              <w:numPr>
                <w:ilvl w:val="0"/>
                <w:numId w:val="12"/>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Tally Prime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13"/>
              </w:numPr>
              <w:pBdr>
                <w:top w:val="none" w:sz="0" w:space="0" w:color="auto"/>
                <w:left w:val="none" w:sz="0" w:space="0" w:color="auto"/>
                <w:bottom w:val="none" w:sz="0" w:space="0" w:color="auto"/>
                <w:right w:val="none" w:sz="0" w:space="0" w:color="auto"/>
              </w:pBdr>
              <w:shd w:val="clear" w:color="auto" w:fill="FFFFFF"/>
              <w:spacing w:before="0" w:after="20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Excel (VLOOKUP, Pivot Table)</w:t>
            </w:r>
          </w:p>
        </w:tc>
        <w:tc>
          <w:tcPr>
            <w:tcW w:w="5560" w:type="dxa"/>
          </w:tcPr>
          <w:p>
            <w:pPr>
              <w:pStyle w:val="skn-mly4any"/>
              <w:numPr>
                <w:ilvl w:val="0"/>
                <w:numId w:val="14"/>
              </w:numPr>
              <w:pBdr>
                <w:top w:val="none" w:sz="0" w:space="0" w:color="auto"/>
                <w:left w:val="none" w:sz="0" w:space="0" w:color="auto"/>
                <w:bottom w:val="none" w:sz="0" w:space="0" w:color="auto"/>
                <w:right w:val="none" w:sz="0" w:space="0" w:color="auto"/>
              </w:pBdr>
              <w:shd w:val="clear" w:color="auto" w:fill="FFFFFF"/>
              <w:spacing w:before="0" w:after="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MS Office</w:t>
            </w:r>
          </w:p>
        </w:tc>
      </w:tr>
      <w:tr>
        <w:tblPrEx>
          <w:tblW w:w="11120" w:type="dxa"/>
          <w:jc w:val="left"/>
          <w:tblInd w:w="240" w:type="dxa"/>
          <w:tblCellMar>
            <w:left w:w="108" w:type="dxa"/>
            <w:right w:w="108" w:type="dxa"/>
          </w:tblCellMar>
        </w:tblPrEx>
        <w:trPr>
          <w:jc w:val="left"/>
        </w:trPr>
        <w:tc>
          <w:tcPr>
            <w:tcW w:w="5560" w:type="dxa"/>
          </w:tcPr>
          <w:p>
            <w:pPr>
              <w:pStyle w:val="skn-mly4any"/>
              <w:numPr>
                <w:ilvl w:val="0"/>
                <w:numId w:val="15"/>
              </w:numPr>
              <w:pBdr>
                <w:top w:val="none" w:sz="0" w:space="0" w:color="auto"/>
                <w:left w:val="none" w:sz="0" w:space="0" w:color="auto"/>
                <w:bottom w:val="none" w:sz="0" w:space="0" w:color="auto"/>
                <w:right w:val="none" w:sz="0" w:space="0" w:color="auto"/>
              </w:pBdr>
              <w:shd w:val="clear" w:color="auto" w:fill="FFFFFF"/>
              <w:spacing w:before="0" w:after="0" w:line="300" w:lineRule="atLeast"/>
              <w:ind w:left="192" w:right="0" w:hanging="192"/>
              <w:jc w:val="left"/>
              <w:rPr>
                <w:rStyle w:val="skn-mly4skli-secparagraphnth-childn"/>
                <w:rFonts w:ascii="STIX Two Text" w:eastAsia="STIX Two Text" w:hAnsi="STIX Two Text" w:cs="STIX Two Text"/>
                <w:color w:val="787878"/>
                <w:sz w:val="20"/>
                <w:szCs w:val="20"/>
              </w:rPr>
            </w:pPr>
            <w:r>
              <w:rPr>
                <w:rStyle w:val="skn-mly4skli-secparagraphnth-childn"/>
                <w:rFonts w:ascii="STIX Two Text" w:eastAsia="STIX Two Text" w:hAnsi="STIX Two Text" w:cs="STIX Two Text"/>
                <w:color w:val="787878"/>
                <w:sz w:val="20"/>
                <w:szCs w:val="20"/>
              </w:rPr>
              <w:t>Strong Analytical &amp; Documentation Skills</w:t>
            </w:r>
          </w:p>
        </w:tc>
        <w:tc>
          <w:tcPr>
            <w:tcW w:w="5560" w:type="dxa"/>
          </w:tcP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2A68A0"/>
        </w:rPr>
      </w:pPr>
      <w:r>
        <w:rPr>
          <w:caps/>
        </w:rPr>
        <w:t>Certifications</w:t>
      </w:r>
    </w:p>
    <w:tbl>
      <w:tblPr>
        <w:tblW w:w="11120" w:type="dxa"/>
        <w:jc w:val="left"/>
        <w:tblInd w:w="240" w:type="dxa"/>
        <w:tblCellMar>
          <w:left w:w="108" w:type="dxa"/>
          <w:right w:w="108" w:type="dxa"/>
        </w:tblCellMar>
      </w:tblPr>
      <w:tblGrid>
        <w:gridCol w:w="5563"/>
        <w:gridCol w:w="5557"/>
      </w:tblGrid>
      <w:tr>
        <w:tblPrEx>
          <w:tblW w:w="11120" w:type="dxa"/>
          <w:jc w:val="left"/>
          <w:tblInd w:w="240" w:type="dxa"/>
          <w:tblCellMar>
            <w:left w:w="108" w:type="dxa"/>
            <w:right w:w="108" w:type="dxa"/>
          </w:tblCellMar>
        </w:tblPrEx>
        <w:trPr>
          <w:jc w:val="left"/>
        </w:trPr>
        <w:tc>
          <w:tcPr>
            <w:tcW w:w="5560" w:type="dxa"/>
          </w:tcPr>
          <w:p>
            <w:pPr>
              <w:pStyle w:val="skn-mly4any"/>
              <w:numPr>
                <w:ilvl w:val="0"/>
                <w:numId w:val="16"/>
              </w:numPr>
              <w:pBdr>
                <w:top w:val="none" w:sz="0" w:space="0" w:color="auto"/>
                <w:left w:val="none" w:sz="0" w:space="0" w:color="auto"/>
                <w:bottom w:val="none" w:sz="0" w:space="0" w:color="auto"/>
                <w:right w:val="none" w:sz="0" w:space="0" w:color="auto"/>
              </w:pBdr>
              <w:shd w:val="clear" w:color="auto" w:fill="FFFFFF"/>
              <w:spacing w:before="0" w:after="0" w:line="300" w:lineRule="atLeast"/>
              <w:ind w:left="192" w:right="0" w:hanging="192"/>
              <w:jc w:val="left"/>
              <w:rPr>
                <w:rStyle w:val="skn-mly4cert-secparagraph"/>
                <w:rFonts w:ascii="STIX Two Text" w:eastAsia="STIX Two Text" w:hAnsi="STIX Two Text" w:cs="STIX Two Text"/>
                <w:color w:val="787878"/>
                <w:sz w:val="20"/>
                <w:szCs w:val="20"/>
              </w:rPr>
            </w:pPr>
            <w:r>
              <w:rPr>
                <w:rStyle w:val="skn-mly4cert-secparagraph"/>
                <w:rFonts w:ascii="STIX Two Text" w:eastAsia="STIX Two Text" w:hAnsi="STIX Two Text" w:cs="STIX Two Text"/>
                <w:color w:val="787878"/>
                <w:sz w:val="20"/>
                <w:szCs w:val="20"/>
              </w:rPr>
              <w:t>Tally Prime Certification, Tally Education Pvt. Ltd.</w:t>
            </w:r>
          </w:p>
        </w:tc>
        <w:tc>
          <w:tcPr>
            <w:tcW w:w="5560" w:type="dxa"/>
          </w:tcPr>
          <w:p>
            <w:pPr>
              <w:pStyle w:val="skn-mly4any"/>
              <w:numPr>
                <w:ilvl w:val="0"/>
                <w:numId w:val="17"/>
              </w:numPr>
              <w:pBdr>
                <w:top w:val="none" w:sz="0" w:space="0" w:color="auto"/>
                <w:left w:val="none" w:sz="0" w:space="0" w:color="auto"/>
                <w:bottom w:val="none" w:sz="0" w:space="0" w:color="auto"/>
                <w:right w:val="none" w:sz="0" w:space="0" w:color="auto"/>
              </w:pBdr>
              <w:shd w:val="clear" w:color="auto" w:fill="FFFFFF"/>
              <w:spacing w:before="0" w:after="0" w:line="300" w:lineRule="atLeast"/>
              <w:ind w:left="192" w:right="0" w:hanging="192"/>
              <w:jc w:val="left"/>
              <w:rPr>
                <w:rStyle w:val="skn-mly4cert-secparagraph"/>
                <w:rFonts w:ascii="STIX Two Text" w:eastAsia="STIX Two Text" w:hAnsi="STIX Two Text" w:cs="STIX Two Text"/>
                <w:color w:val="787878"/>
                <w:sz w:val="20"/>
                <w:szCs w:val="20"/>
              </w:rPr>
            </w:pPr>
            <w:r>
              <w:rPr>
                <w:rStyle w:val="skn-mly4cert-secparagraph"/>
                <w:rFonts w:ascii="STIX Two Text" w:eastAsia="STIX Two Text" w:hAnsi="STIX Two Text" w:cs="STIX Two Text"/>
                <w:color w:val="787878"/>
                <w:sz w:val="20"/>
                <w:szCs w:val="20"/>
              </w:rPr>
              <w:t>GST Practitioner Course, Online / Institute-Based (Delhi)</w:t>
            </w:r>
          </w:p>
        </w:tc>
      </w:tr>
    </w:tbl>
    <w:p>
      <w:pPr>
        <w:pStyle w:val="skn-mly4sectiontitle"/>
        <w:pBdr>
          <w:top w:val="none" w:sz="0" w:space="8" w:color="auto"/>
          <w:left w:val="none" w:sz="0" w:space="0" w:color="auto"/>
          <w:bottom w:val="none" w:sz="0" w:space="8" w:color="auto"/>
          <w:right w:val="none" w:sz="0" w:space="0" w:color="auto"/>
        </w:pBdr>
        <w:shd w:val="clear" w:color="auto" w:fill="FFFFFF"/>
        <w:spacing w:before="200" w:after="0"/>
        <w:ind w:left="0" w:right="0"/>
        <w:rPr>
          <w:rFonts w:ascii="Lora" w:eastAsia="Lora" w:hAnsi="Lora" w:cs="Lora"/>
          <w:b/>
          <w:bCs/>
          <w:caps/>
          <w:color w:val="2A68A0"/>
        </w:rPr>
      </w:pPr>
      <w:r>
        <w:rPr>
          <w:caps/>
        </w:rPr>
        <w:t>References</w:t>
      </w:r>
    </w:p>
    <w:p>
      <w:pPr>
        <w:shd w:val="clear" w:color="auto" w:fill="FFFFFF"/>
        <w:spacing w:after="0" w:line="300" w:lineRule="atLeast"/>
        <w:ind w:left="0" w:right="0"/>
        <w:rPr>
          <w:rStyle w:val="skn-mly4anyCharacter"/>
          <w:rFonts w:ascii="STIX Two Text" w:eastAsia="STIX Two Text" w:hAnsi="STIX Two Text" w:cs="STIX Two Text"/>
          <w:color w:val="787878"/>
          <w:sz w:val="20"/>
          <w:szCs w:val="20"/>
        </w:rPr>
      </w:pPr>
      <w:r>
        <w:rPr>
          <w:rStyle w:val="skn-mly4anyCharacter"/>
          <w:rFonts w:ascii="STIX Two Text" w:eastAsia="STIX Two Text" w:hAnsi="STIX Two Text" w:cs="STIX Two Text"/>
          <w:color w:val="787878"/>
          <w:sz w:val="20"/>
          <w:szCs w:val="20"/>
        </w:rPr>
        <w:t>References available upon request</w:t>
      </w:r>
      <w:r>
        <w:rPr>
          <w:rStyle w:val="skn-mly4reference-secparagraphnth-childn"/>
          <w:rFonts w:ascii="STIX Two Text" w:eastAsia="STIX Two Text" w:hAnsi="STIX Two Text" w:cs="STIX Two Text"/>
          <w:color w:val="787878"/>
          <w:sz w:val="20"/>
          <w:szCs w:val="20"/>
        </w:rPr>
        <w:t xml:space="preserve"> </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Lora">
    <w:charset w:val="00"/>
    <w:family w:val="auto"/>
    <w:pitch w:val="default"/>
    <w:embedRegular r:id="rId1" w:fontKey="{801EC2DD-C89F-43A0-8551-08478FD715B5}"/>
    <w:embedBold r:id="rId2" w:fontKey="{F83CE686-DD22-485C-AD22-3B4065199051}"/>
  </w:font>
  <w:font w:name="STIX Two Text">
    <w:charset w:val="00"/>
    <w:family w:val="auto"/>
    <w:pitch w:val="default"/>
    <w:sig w:usb0="00000000" w:usb1="00000000" w:usb2="00000000" w:usb3="00000000" w:csb0="00000001" w:csb1="00000000"/>
    <w:embedRegular r:id="rId3" w:fontKey="{AB216EE7-AB50-4A67-9AF8-4BC4BAE77659}"/>
    <w:embedBold r:id="rId4" w:fontKey="{0142BB50-3C2A-4E5F-A6DD-778F077D1E8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4pagesize">
    <w:name w:val="skn-mly4_pagesize"/>
    <w:basedOn w:val="Normal"/>
  </w:style>
  <w:style w:type="paragraph" w:customStyle="1" w:styleId="skn-mly4any">
    <w:name w:val="skn-mly4_any"/>
    <w:basedOn w:val="Normal"/>
    <w:pPr>
      <w:pBdr>
        <w:top w:val="none" w:sz="0" w:space="0" w:color="auto"/>
        <w:left w:val="none" w:sz="0" w:space="0" w:color="auto"/>
        <w:bottom w:val="none" w:sz="0" w:space="0" w:color="auto"/>
        <w:right w:val="none" w:sz="0" w:space="0" w:color="auto"/>
      </w:pBdr>
    </w:pPr>
  </w:style>
  <w:style w:type="paragraph" w:customStyle="1" w:styleId="skn-mly4section">
    <w:name w:val="skn-mly4_section"/>
    <w:basedOn w:val="Normal"/>
  </w:style>
  <w:style w:type="paragraph" w:customStyle="1" w:styleId="skn-mly4paragraph">
    <w:name w:val="skn-mly4_paragraph"/>
    <w:basedOn w:val="Normal"/>
  </w:style>
  <w:style w:type="paragraph" w:customStyle="1" w:styleId="skn-mly4name">
    <w:name w:val="skn-mly4_name"/>
    <w:basedOn w:val="Normal"/>
    <w:pPr>
      <w:pBdr>
        <w:top w:val="none" w:sz="0" w:space="0" w:color="auto"/>
        <w:left w:val="none" w:sz="0" w:space="0" w:color="auto"/>
        <w:bottom w:val="none" w:sz="0" w:space="0" w:color="auto"/>
        <w:right w:val="none" w:sz="0" w:space="0" w:color="auto"/>
      </w:pBdr>
      <w:spacing w:line="800" w:lineRule="atLeast"/>
      <w:jc w:val="left"/>
    </w:pPr>
    <w:rPr>
      <w:rFonts w:ascii="Lora" w:eastAsia="Lora" w:hAnsi="Lora" w:cs="Lora"/>
      <w:b/>
      <w:bCs/>
      <w:caps/>
      <w:color w:val="2A68A0"/>
      <w:sz w:val="60"/>
      <w:szCs w:val="60"/>
    </w:rPr>
  </w:style>
  <w:style w:type="character" w:customStyle="1" w:styleId="skn-mly4anyCharacter">
    <w:name w:val="skn-mly4_any Character"/>
    <w:basedOn w:val="DefaultParagraphFont"/>
  </w:style>
  <w:style w:type="paragraph" w:customStyle="1" w:styleId="skn-mly4resume-title">
    <w:name w:val="skn-mly4_resume-title"/>
    <w:basedOn w:val="Normal"/>
    <w:pPr>
      <w:spacing w:line="480" w:lineRule="atLeast"/>
    </w:pPr>
    <w:rPr>
      <w:b/>
      <w:bCs/>
      <w:color w:val="333333"/>
      <w:sz w:val="28"/>
      <w:szCs w:val="28"/>
    </w:rPr>
  </w:style>
  <w:style w:type="paragraph" w:customStyle="1" w:styleId="skn-mly4address">
    <w:name w:val="skn-mly4_address"/>
    <w:basedOn w:val="Normal"/>
    <w:pPr>
      <w:spacing w:line="400" w:lineRule="atLeast"/>
      <w:jc w:val="left"/>
    </w:pPr>
    <w:rPr>
      <w:sz w:val="20"/>
      <w:szCs w:val="20"/>
    </w:rPr>
  </w:style>
  <w:style w:type="character" w:customStyle="1" w:styleId="skn-mly4cntcsptrcntcsptr">
    <w:name w:val="skn-mly4_cntcsptr + cntcsptr"/>
    <w:basedOn w:val="DefaultParagraphFont"/>
    <w:rPr>
      <w:vanish/>
    </w:rPr>
  </w:style>
  <w:style w:type="paragraph" w:customStyle="1" w:styleId="skn-mly4heading">
    <w:name w:val="skn-mly4_heading"/>
    <w:basedOn w:val="Normal"/>
    <w:pPr>
      <w:pBdr>
        <w:top w:val="none" w:sz="0" w:space="8" w:color="auto"/>
        <w:left w:val="none" w:sz="0" w:space="0" w:color="auto"/>
        <w:bottom w:val="none" w:sz="0" w:space="8" w:color="auto"/>
        <w:right w:val="none" w:sz="0" w:space="0" w:color="auto"/>
      </w:pBdr>
    </w:pPr>
    <w:rPr>
      <w:b/>
      <w:bCs/>
      <w:caps/>
      <w:color w:val="333333"/>
    </w:rPr>
  </w:style>
  <w:style w:type="paragraph" w:customStyle="1" w:styleId="skn-mly4sectiontitle">
    <w:name w:val="skn-mly4_sectiontitle"/>
    <w:basedOn w:val="Normal"/>
    <w:pPr>
      <w:spacing w:line="240" w:lineRule="atLeast"/>
    </w:pPr>
    <w:rPr>
      <w:rFonts w:ascii="Lora" w:eastAsia="Lora" w:hAnsi="Lora" w:cs="Lora"/>
      <w:b/>
      <w:bCs/>
      <w:color w:val="2A68A0"/>
      <w:sz w:val="24"/>
      <w:szCs w:val="24"/>
    </w:rPr>
  </w:style>
  <w:style w:type="paragraph" w:customStyle="1" w:styleId="skn-mly4singlecolumn">
    <w:name w:val="skn-mly4_singlecolumn"/>
    <w:basedOn w:val="Normal"/>
  </w:style>
  <w:style w:type="character" w:customStyle="1" w:styleId="skn-mly4txtRglr">
    <w:name w:val="skn-mly4_txtRglr"/>
    <w:basedOn w:val="DefaultParagraphFont"/>
    <w:rPr>
      <w:b w:val="0"/>
      <w:bCs w:val="0"/>
      <w:color w:val="333333"/>
    </w:rPr>
  </w:style>
  <w:style w:type="paragraph" w:customStyle="1" w:styleId="skn-mly4disp-block">
    <w:name w:val="skn-mly4_disp-block"/>
    <w:basedOn w:val="Normal"/>
  </w:style>
  <w:style w:type="paragraph" w:customStyle="1" w:styleId="skn-mly4ulli">
    <w:name w:val="skn-mly4_ul_li"/>
    <w:basedOn w:val="Normal"/>
  </w:style>
  <w:style w:type="character" w:customStyle="1" w:styleId="singlecolumnspanpaddedlinenth-child1">
    <w:name w:val="singlecolumn_span_paddedline_nth-child(1)"/>
    <w:basedOn w:val="DefaultParagraphFont"/>
  </w:style>
  <w:style w:type="paragraph" w:customStyle="1" w:styleId="skn-mly4txtRglrParagraph">
    <w:name w:val="skn-mly4_txtRglr Paragraph"/>
    <w:basedOn w:val="Normal"/>
    <w:rPr>
      <w:b w:val="0"/>
      <w:bCs w:val="0"/>
      <w:color w:val="333333"/>
    </w:rPr>
  </w:style>
  <w:style w:type="character" w:customStyle="1" w:styleId="skn-mly4skli-secparagraphnth-childn">
    <w:name w:val="skn-mly4_skli-sec_paragraph_nth-child(n)"/>
    <w:basedOn w:val="DefaultParagraphFont"/>
  </w:style>
  <w:style w:type="paragraph" w:customStyle="1" w:styleId="skn-mly4skli-secsinglecolumn">
    <w:name w:val="skn-mly4_skli-sec_singlecolumn"/>
    <w:basedOn w:val="Normal"/>
  </w:style>
  <w:style w:type="character" w:customStyle="1" w:styleId="skn-mly4cert-secparagraph">
    <w:name w:val="skn-mly4_cert-sec_paragraph"/>
    <w:basedOn w:val="DefaultParagraphFont"/>
  </w:style>
  <w:style w:type="paragraph" w:customStyle="1" w:styleId="sectiontwo-collnggparatable">
    <w:name w:val="section_two-col_lnggparatable"/>
    <w:basedOn w:val="Normal"/>
  </w:style>
  <w:style w:type="character" w:customStyle="1" w:styleId="skn-mly4reference-secparagraphnth-childn">
    <w:name w:val="skn-mly4_reference-sec_paragraph_nth-child(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