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1pagesize"/>
        <w:tblW w:w="0" w:type="auto"/>
        <w:tblCellSpacing w:w="0" w:type="dxa"/>
        <w:tblLayout w:type="fixed"/>
        <w:tblLook w:val="05E0"/>
      </w:tblPr>
      <w:tblGrid>
        <w:gridCol w:w="7720"/>
        <w:gridCol w:w="4520"/>
      </w:tblGrid>
      <w:tr>
        <w:tblPrEx>
          <w:tblW w:w="0" w:type="auto"/>
          <w:tblCellSpacing w:w="0" w:type="dxa"/>
          <w:tblLayout w:type="fixed"/>
          <w:tblLook w:val="05E0"/>
        </w:tblPrEx>
        <w:trPr>
          <w:tblCellSpacing w:w="0" w:type="dxa"/>
        </w:trPr>
        <w:tc>
          <w:tcPr>
            <w:tcW w:w="7720" w:type="dxa"/>
            <w:shd w:val="clear" w:color="auto" w:fill="EFF9F7"/>
            <w:tcMar>
              <w:top w:w="600" w:type="dxa"/>
              <w:left w:w="0" w:type="dxa"/>
              <w:bottom w:w="600" w:type="dxa"/>
              <w:right w:w="0" w:type="dxa"/>
            </w:tcMar>
            <w:vAlign w:val="center"/>
            <w:hideMark/>
          </w:tcPr>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top-sectionleft-box"/>
                <w:rFonts w:ascii="Poppins" w:eastAsia="Poppins" w:hAnsi="Poppins" w:cs="Poppins"/>
                <w:b/>
                <w:bCs/>
                <w:caps/>
                <w:color w:val="343B30"/>
                <w:spacing w:val="10"/>
                <w:sz w:val="56"/>
                <w:szCs w:val="56"/>
                <w:shd w:val="clear" w:color="auto" w:fill="auto"/>
              </w:rPr>
            </w:pPr>
            <w:r>
              <w:rPr>
                <w:rStyle w:val="skn-mly1top-sectionleft-box"/>
                <w:rFonts w:ascii="Poppins" w:eastAsia="Poppins" w:hAnsi="Poppins" w:cs="Poppins"/>
                <w:b/>
                <w:bCs/>
                <w:caps/>
                <w:color w:val="343B30"/>
                <w:spacing w:val="10"/>
                <w:sz w:val="56"/>
                <w:szCs w:val="56"/>
                <w:shd w:val="clear" w:color="auto" w:fill="auto"/>
              </w:rPr>
              <w:t>Rohan</w:t>
            </w:r>
            <w:r>
              <w:pict>
                <v:rect id="_x0000_s1025" style="width:386pt;height:762pt;margin-top:0;margin-left:0;mso-position-horizontal-relative:page;mso-position-vertical-relative:page;position:absolute;z-index:-251658240" o:allowincell="f" fillcolor="#eff9f7" stroked="f">
                  <v:path strokeok="f"/>
                </v:rect>
              </w:pic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top-sectionleft-box"/>
                <w:rFonts w:ascii="Poppins" w:eastAsia="Poppins" w:hAnsi="Poppins" w:cs="Poppins"/>
                <w:b/>
                <w:bCs/>
                <w:caps/>
                <w:color w:val="343B30"/>
                <w:spacing w:val="10"/>
                <w:sz w:val="56"/>
                <w:szCs w:val="56"/>
                <w:shd w:val="clear" w:color="auto" w:fill="auto"/>
              </w:rPr>
            </w:pPr>
            <w:r>
              <w:rPr>
                <w:rStyle w:val="skn-mly1top-sectionleft-box"/>
                <w:rFonts w:ascii="Poppins" w:eastAsia="Poppins" w:hAnsi="Poppins" w:cs="Poppins"/>
                <w:b/>
                <w:bCs/>
                <w:caps/>
                <w:color w:val="343B30"/>
                <w:spacing w:val="10"/>
                <w:sz w:val="56"/>
                <w:szCs w:val="56"/>
                <w:shd w:val="clear" w:color="auto" w:fill="auto"/>
              </w:rPr>
              <w:t>Mehta</w:t>
            </w:r>
          </w:p>
          <w:p>
            <w:pPr>
              <w:pStyle w:val="skn-mly1prof-title"/>
              <w:pBdr>
                <w:top w:val="none" w:sz="0" w:space="0" w:color="auto"/>
                <w:left w:val="none" w:sz="0" w:space="0" w:color="auto"/>
                <w:bottom w:val="none" w:sz="0" w:space="0" w:color="auto"/>
                <w:right w:val="none" w:sz="0" w:space="0" w:color="auto"/>
              </w:pBdr>
              <w:spacing w:before="40" w:after="0" w:line="360" w:lineRule="exact"/>
              <w:ind w:left="600" w:right="600"/>
              <w:rPr>
                <w:rStyle w:val="skn-mly1top-sectionleft-box"/>
                <w:rFonts w:ascii="Poppins" w:eastAsia="Poppins" w:hAnsi="Poppins" w:cs="Poppins"/>
                <w:b w:val="0"/>
                <w:bCs w:val="0"/>
                <w:caps/>
                <w:color w:val="343B30"/>
                <w:spacing w:val="20"/>
                <w:sz w:val="28"/>
                <w:szCs w:val="28"/>
                <w:shd w:val="clear" w:color="auto" w:fill="auto"/>
              </w:rPr>
            </w:pPr>
            <w:r>
              <w:rPr>
                <w:rStyle w:val="skn-mly1anyCharacter"/>
                <w:rFonts w:ascii="Poppins" w:eastAsia="Poppins" w:hAnsi="Poppins" w:cs="Poppins"/>
                <w:b w:val="0"/>
                <w:bCs w:val="0"/>
                <w:caps/>
                <w:color w:val="343B30"/>
              </w:rPr>
              <w:t>BSc Radiology Fresher</w:t>
            </w:r>
          </w:p>
          <w:p>
            <w:pPr>
              <w:pStyle w:val="skn-mly1any"/>
              <w:pBdr>
                <w:top w:val="none" w:sz="0" w:space="0" w:color="auto"/>
                <w:left w:val="none" w:sz="0" w:space="0" w:color="auto"/>
                <w:bottom w:val="none" w:sz="0" w:space="0" w:color="auto"/>
                <w:right w:val="none" w:sz="0" w:space="0" w:color="auto"/>
              </w:pBdr>
              <w:spacing w:before="0" w:after="0" w:line="260" w:lineRule="exact"/>
              <w:ind w:left="600" w:right="600"/>
              <w:rPr>
                <w:rStyle w:val="skn-mly1top-sectionleft-box"/>
                <w:rFonts w:ascii="Poppins" w:eastAsia="Poppins" w:hAnsi="Poppins" w:cs="Poppins"/>
                <w:b/>
                <w:bCs/>
                <w:caps/>
                <w:color w:val="343B30"/>
                <w:spacing w:val="10"/>
                <w:sz w:val="2"/>
                <w:szCs w:val="2"/>
                <w:shd w:val="clear" w:color="auto" w:fill="auto"/>
              </w:rPr>
            </w:pPr>
            <w:r>
              <w:rPr>
                <w:rStyle w:val="skn-mly1top-sectionleft-box"/>
                <w:rFonts w:ascii="Poppins" w:eastAsia="Poppins" w:hAnsi="Poppins" w:cs="Poppins"/>
                <w:b/>
                <w:bCs/>
                <w:caps/>
                <w:color w:val="343B30"/>
                <w:spacing w:val="10"/>
                <w:sz w:val="2"/>
                <w:szCs w:val="2"/>
                <w:shd w:val="clear" w:color="auto" w:fill="auto"/>
              </w:rPr>
              <w:t> </w:t>
            </w:r>
          </w:p>
          <w:p>
            <w:pPr>
              <w:pStyle w:val="skn-mly1name"/>
              <w:spacing w:after="0" w:line="300" w:lineRule="exact"/>
              <w:ind w:left="600" w:right="600"/>
              <w:rPr>
                <w:rStyle w:val="skn-mly1nameCharacter"/>
                <w:b/>
                <w:bCs/>
                <w:caps/>
                <w:color w:val="343B30"/>
                <w:sz w:val="2"/>
                <w:szCs w:val="2"/>
              </w:rPr>
            </w:pPr>
            <w:r>
              <w:pict>
                <v:line id="_x0000_s1026" style="mso-position-horizontal-relative:margin;position:absolute;z-index:251659264" from="30pt,0" to="62pt,0" stroked="t" strokecolor="#595959" strokeweight="1pt"/>
              </w:pict>
            </w:r>
          </w:p>
          <w:tbl>
            <w:tblPr>
              <w:tblW w:w="0" w:type="auto"/>
              <w:tblInd w:w="600" w:type="dxa"/>
              <w:tblLayout w:type="fixed"/>
              <w:tblCellMar>
                <w:left w:w="108" w:type="dxa"/>
                <w:right w:w="108" w:type="dxa"/>
              </w:tblCellMar>
            </w:tblPr>
            <w:tblGrid>
              <w:gridCol w:w="3120"/>
              <w:gridCol w:w="236"/>
              <w:gridCol w:w="3260"/>
            </w:tblGrid>
            <w:tr>
              <w:tblPrEx>
                <w:tblW w:w="0" w:type="auto"/>
                <w:tblInd w:w="600" w:type="dxa"/>
                <w:tblLayout w:type="fixed"/>
                <w:tblCellMar>
                  <w:left w:w="108" w:type="dxa"/>
                  <w:right w:w="108" w:type="dxa"/>
                </w:tblCellMar>
              </w:tblPrEx>
              <w:tc>
                <w:tcPr>
                  <w:tcW w:w="3120" w:type="dxa"/>
                  <w:tcMar>
                    <w:top w:w="0" w:type="dxa"/>
                    <w:left w:w="0" w:type="dxa"/>
                    <w:bottom w:w="200" w:type="dxa"/>
                    <w:right w:w="0" w:type="dxa"/>
                  </w:tcMar>
                  <w:vAlign w:val="center"/>
                  <w:hideMark/>
                </w:tcPr>
                <w:tbl>
                  <w:tblPr>
                    <w:tblStyle w:val="skn-mly1anyTable"/>
                    <w:tblW w:w="0" w:type="auto"/>
                    <w:tblCellSpacing w:w="0" w:type="dxa"/>
                    <w:tblInd w:w="0" w:type="dxa"/>
                    <w:tblLayout w:type="fixed"/>
                    <w:tblCellMar>
                      <w:top w:w="0" w:type="dxa"/>
                      <w:left w:w="0" w:type="dxa"/>
                      <w:bottom w:w="0" w:type="dxa"/>
                      <w:right w:w="0" w:type="dxa"/>
                    </w:tblCellMar>
                    <w:tblLook w:val="05E0"/>
                  </w:tblPr>
                  <w:tblGrid>
                    <w:gridCol w:w="530"/>
                    <w:gridCol w:w="259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0" w:type="dxa"/>
                        <w:tcMar>
                          <w:top w:w="0" w:type="dxa"/>
                          <w:left w:w="0" w:type="dxa"/>
                          <w:bottom w:w="0" w:type="dxa"/>
                          <w:right w:w="0" w:type="dxa"/>
                        </w:tcMar>
                        <w:vAlign w:val="center"/>
                        <w:hideMark/>
                      </w:tcPr>
                      <w:p>
                        <w:pPr>
                          <w:spacing w:line="240" w:lineRule="atLeast"/>
                          <w:ind w:left="0" w:right="0"/>
                          <w:rPr>
                            <w:rStyle w:val="skn-mly1top-sectionleft-box"/>
                            <w:rFonts w:ascii="Open Sans" w:eastAsia="Open Sans" w:hAnsi="Open Sans" w:cs="Open Sans"/>
                            <w:color w:val="343B30"/>
                            <w:sz w:val="20"/>
                            <w:szCs w:val="20"/>
                            <w:shd w:val="clear" w:color="auto" w:fill="auto"/>
                          </w:rPr>
                        </w:pPr>
                        <w:r>
                          <w:rPr>
                            <w:rStyle w:val="skn-mly1top-sectionleft-box"/>
                            <w:rFonts w:ascii="Open Sans" w:eastAsia="Open Sans" w:hAnsi="Open Sans" w:cs="Open Sans"/>
                            <w:color w:val="343B30"/>
                            <w:sz w:val="20"/>
                            <w:szCs w:val="20"/>
                            <w:shd w:val="clear" w:color="auto" w:fill="auto"/>
                          </w:rPr>
                          <w:drawing>
                            <wp:inline>
                              <wp:extent cx="241003" cy="241137"/>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241003" cy="241137"/>
                                      </a:xfrm>
                                      <a:prstGeom prst="rect">
                                        <a:avLst/>
                                      </a:prstGeom>
                                    </pic:spPr>
                                  </pic:pic>
                                </a:graphicData>
                              </a:graphic>
                            </wp:inline>
                          </w:drawing>
                        </w:r>
                      </w:p>
                    </w:tc>
                    <w:tc>
                      <w:tcPr>
                        <w:tcW w:w="2590" w:type="dxa"/>
                        <w:tcMar>
                          <w:top w:w="0" w:type="dxa"/>
                          <w:left w:w="0" w:type="dxa"/>
                          <w:bottom w:w="0" w:type="dxa"/>
                          <w:right w:w="0" w:type="dxa"/>
                        </w:tcMar>
                        <w:vAlign w:val="center"/>
                        <w:hideMark/>
                      </w:tcPr>
                      <w:p>
                        <w:pPr>
                          <w:spacing w:line="240" w:lineRule="atLeast"/>
                          <w:ind w:left="0" w:right="0"/>
                          <w:rPr>
                            <w:rStyle w:val="adrs-field-tablecircle"/>
                            <w:rFonts w:ascii="Open Sans" w:eastAsia="Open Sans" w:hAnsi="Open Sans" w:cs="Open Sans"/>
                            <w:color w:val="343B30"/>
                            <w:sz w:val="20"/>
                            <w:szCs w:val="20"/>
                          </w:rPr>
                        </w:pPr>
                        <w:r>
                          <w:rPr>
                            <w:rStyle w:val="skn-mly1anyCharacter"/>
                            <w:rFonts w:ascii="Open Sans" w:eastAsia="Open Sans" w:hAnsi="Open Sans" w:cs="Open Sans"/>
                            <w:color w:val="343B30"/>
                            <w:sz w:val="20"/>
                            <w:szCs w:val="20"/>
                          </w:rPr>
                          <w:t>rohan.mehta@example.com</w:t>
                        </w:r>
                      </w:p>
                    </w:tc>
                  </w:tr>
                </w:tbl>
                <w:p>
                  <w:pPr>
                    <w:rPr>
                      <w:rStyle w:val="skn-mly1top-sectionleft-box"/>
                      <w:rFonts w:ascii="Open Sans" w:eastAsia="Open Sans" w:hAnsi="Open Sans" w:cs="Open Sans"/>
                      <w:color w:val="343B30"/>
                      <w:sz w:val="20"/>
                      <w:szCs w:val="20"/>
                      <w:shd w:val="clear" w:color="auto" w:fill="auto"/>
                    </w:rPr>
                  </w:pPr>
                </w:p>
              </w:tc>
              <w:tc>
                <w:tcPr>
                  <w:tcW w:w="140" w:type="dxa"/>
                </w:tcPr>
                <w:p/>
              </w:tc>
              <w:tc>
                <w:tcPr>
                  <w:tcW w:w="3260" w:type="dxa"/>
                  <w:tcMar>
                    <w:top w:w="0" w:type="dxa"/>
                    <w:left w:w="0" w:type="dxa"/>
                    <w:bottom w:w="200" w:type="dxa"/>
                    <w:right w:w="0" w:type="dxa"/>
                  </w:tcMar>
                  <w:vAlign w:val="center"/>
                  <w:hideMark/>
                </w:tcPr>
                <w:tbl>
                  <w:tblPr>
                    <w:tblStyle w:val="skn-mly1anyTable"/>
                    <w:tblW w:w="0" w:type="auto"/>
                    <w:tblCellSpacing w:w="0" w:type="dxa"/>
                    <w:tblInd w:w="0" w:type="dxa"/>
                    <w:tblLayout w:type="fixed"/>
                    <w:tblCellMar>
                      <w:top w:w="0" w:type="dxa"/>
                      <w:left w:w="0" w:type="dxa"/>
                      <w:bottom w:w="0" w:type="dxa"/>
                      <w:right w:w="0" w:type="dxa"/>
                    </w:tblCellMar>
                    <w:tblLook w:val="05E0"/>
                  </w:tblPr>
                  <w:tblGrid>
                    <w:gridCol w:w="530"/>
                    <w:gridCol w:w="273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0" w:type="dxa"/>
                        <w:tcMar>
                          <w:top w:w="0" w:type="dxa"/>
                          <w:left w:w="0" w:type="dxa"/>
                          <w:bottom w:w="0" w:type="dxa"/>
                          <w:right w:w="0" w:type="dxa"/>
                        </w:tcMar>
                        <w:vAlign w:val="center"/>
                        <w:hideMark/>
                      </w:tcPr>
                      <w:p>
                        <w:pPr>
                          <w:spacing w:line="240" w:lineRule="atLeast"/>
                          <w:ind w:left="0" w:right="0"/>
                          <w:rPr>
                            <w:rStyle w:val="cntc-secaddressadrs-fieldtable-cell"/>
                            <w:rFonts w:ascii="Open Sans" w:eastAsia="Open Sans" w:hAnsi="Open Sans" w:cs="Open Sans"/>
                            <w:color w:val="343B30"/>
                            <w:sz w:val="20"/>
                            <w:szCs w:val="20"/>
                          </w:rPr>
                        </w:pPr>
                        <w:r>
                          <w:rPr>
                            <w:rStyle w:val="cntc-secaddressadrs-fieldtable-cell"/>
                            <w:rFonts w:ascii="Open Sans" w:eastAsia="Open Sans" w:hAnsi="Open Sans" w:cs="Open Sans"/>
                            <w:color w:val="343B30"/>
                            <w:sz w:val="20"/>
                            <w:szCs w:val="20"/>
                          </w:rPr>
                          <w:drawing>
                            <wp:inline>
                              <wp:extent cx="241003" cy="241137"/>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241003" cy="241137"/>
                                      </a:xfrm>
                                      <a:prstGeom prst="rect">
                                        <a:avLst/>
                                      </a:prstGeom>
                                    </pic:spPr>
                                  </pic:pic>
                                </a:graphicData>
                              </a:graphic>
                            </wp:inline>
                          </w:drawing>
                        </w:r>
                      </w:p>
                    </w:tc>
                    <w:tc>
                      <w:tcPr>
                        <w:tcW w:w="2730" w:type="dxa"/>
                        <w:tcMar>
                          <w:top w:w="0" w:type="dxa"/>
                          <w:left w:w="0" w:type="dxa"/>
                          <w:bottom w:w="0" w:type="dxa"/>
                          <w:right w:w="0" w:type="dxa"/>
                        </w:tcMar>
                        <w:vAlign w:val="center"/>
                        <w:hideMark/>
                      </w:tcPr>
                      <w:p>
                        <w:pPr>
                          <w:spacing w:line="240" w:lineRule="atLeast"/>
                          <w:ind w:left="0" w:right="0"/>
                          <w:rPr>
                            <w:rStyle w:val="adrs-field-tablecircle"/>
                            <w:rFonts w:ascii="Open Sans" w:eastAsia="Open Sans" w:hAnsi="Open Sans" w:cs="Open Sans"/>
                            <w:color w:val="343B30"/>
                            <w:sz w:val="20"/>
                            <w:szCs w:val="20"/>
                          </w:rPr>
                        </w:pPr>
                        <w:r>
                          <w:rPr>
                            <w:rStyle w:val="skn-mly1anyCharacter"/>
                            <w:rFonts w:ascii="Open Sans" w:eastAsia="Open Sans" w:hAnsi="Open Sans" w:cs="Open Sans"/>
                            <w:color w:val="343B30"/>
                            <w:sz w:val="20"/>
                            <w:szCs w:val="20"/>
                          </w:rPr>
                          <w:t>+91 98765 43210</w:t>
                        </w:r>
                      </w:p>
                    </w:tc>
                  </w:tr>
                </w:tbl>
                <w:p>
                  <w:pPr>
                    <w:rPr>
                      <w:rStyle w:val="cntc-secaddressadrs-fieldtable-cell"/>
                      <w:rFonts w:ascii="Open Sans" w:eastAsia="Open Sans" w:hAnsi="Open Sans" w:cs="Open Sans"/>
                      <w:color w:val="343B30"/>
                      <w:sz w:val="20"/>
                      <w:szCs w:val="20"/>
                    </w:rPr>
                  </w:pPr>
                </w:p>
              </w:tc>
            </w:tr>
            <w:tr>
              <w:tblPrEx>
                <w:tblW w:w="0" w:type="auto"/>
                <w:tblInd w:w="600" w:type="dxa"/>
                <w:tblLayout w:type="fixed"/>
                <w:tblCellMar>
                  <w:left w:w="108" w:type="dxa"/>
                  <w:right w:w="108" w:type="dxa"/>
                </w:tblCellMar>
              </w:tblPrEx>
              <w:tc>
                <w:tcPr>
                  <w:tcW w:w="3120" w:type="dxa"/>
                  <w:tcMar>
                    <w:top w:w="0" w:type="dxa"/>
                    <w:left w:w="0" w:type="dxa"/>
                    <w:bottom w:w="0" w:type="dxa"/>
                    <w:right w:w="0" w:type="dxa"/>
                  </w:tcMar>
                  <w:vAlign w:val="center"/>
                  <w:hideMark/>
                </w:tcPr>
                <w:tbl>
                  <w:tblPr>
                    <w:tblStyle w:val="skn-mly1anyTable"/>
                    <w:tblW w:w="0" w:type="auto"/>
                    <w:tblCellSpacing w:w="0" w:type="dxa"/>
                    <w:tblInd w:w="0" w:type="dxa"/>
                    <w:tblLayout w:type="fixed"/>
                    <w:tblCellMar>
                      <w:top w:w="0" w:type="dxa"/>
                      <w:left w:w="0" w:type="dxa"/>
                      <w:bottom w:w="0" w:type="dxa"/>
                      <w:right w:w="0" w:type="dxa"/>
                    </w:tblCellMar>
                    <w:tblLook w:val="05E0"/>
                  </w:tblPr>
                  <w:tblGrid>
                    <w:gridCol w:w="530"/>
                    <w:gridCol w:w="259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0" w:type="dxa"/>
                        <w:tcMar>
                          <w:top w:w="0" w:type="dxa"/>
                          <w:left w:w="0" w:type="dxa"/>
                          <w:bottom w:w="0" w:type="dxa"/>
                          <w:right w:w="0" w:type="dxa"/>
                        </w:tcMar>
                        <w:vAlign w:val="center"/>
                        <w:hideMark/>
                      </w:tcPr>
                      <w:p>
                        <w:pPr>
                          <w:spacing w:line="240" w:lineRule="atLeast"/>
                          <w:ind w:left="0" w:right="0"/>
                          <w:rPr>
                            <w:rStyle w:val="cntc-secaddressadrs-fieldtable-cell"/>
                            <w:rFonts w:ascii="Open Sans" w:eastAsia="Open Sans" w:hAnsi="Open Sans" w:cs="Open Sans"/>
                            <w:color w:val="343B30"/>
                            <w:sz w:val="20"/>
                            <w:szCs w:val="20"/>
                          </w:rPr>
                        </w:pPr>
                        <w:r>
                          <w:rPr>
                            <w:rStyle w:val="cntc-secaddressadrs-fieldtable-cell"/>
                            <w:rFonts w:ascii="Open Sans" w:eastAsia="Open Sans" w:hAnsi="Open Sans" w:cs="Open Sans"/>
                            <w:color w:val="343B30"/>
                            <w:sz w:val="20"/>
                            <w:szCs w:val="20"/>
                          </w:rPr>
                          <w:drawing>
                            <wp:inline>
                              <wp:extent cx="241003" cy="241137"/>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6"/>
                                      <a:stretch>
                                        <a:fillRect/>
                                      </a:stretch>
                                    </pic:blipFill>
                                    <pic:spPr>
                                      <a:xfrm>
                                        <a:off x="0" y="0"/>
                                        <a:ext cx="241003" cy="241137"/>
                                      </a:xfrm>
                                      <a:prstGeom prst="rect">
                                        <a:avLst/>
                                      </a:prstGeom>
                                    </pic:spPr>
                                  </pic:pic>
                                </a:graphicData>
                              </a:graphic>
                            </wp:inline>
                          </w:drawing>
                        </w:r>
                      </w:p>
                    </w:tc>
                    <w:tc>
                      <w:tcPr>
                        <w:tcW w:w="2590" w:type="dxa"/>
                        <w:tcMar>
                          <w:top w:w="0" w:type="dxa"/>
                          <w:left w:w="0" w:type="dxa"/>
                          <w:bottom w:w="0" w:type="dxa"/>
                          <w:right w:w="0" w:type="dxa"/>
                        </w:tcMar>
                        <w:vAlign w:val="center"/>
                        <w:hideMark/>
                      </w:tcPr>
                      <w:p>
                        <w:pPr>
                          <w:spacing w:line="240" w:lineRule="atLeast"/>
                          <w:ind w:left="0" w:right="0"/>
                          <w:rPr>
                            <w:rStyle w:val="adrs-field-tablecircle"/>
                            <w:rFonts w:ascii="Open Sans" w:eastAsia="Open Sans" w:hAnsi="Open Sans" w:cs="Open Sans"/>
                            <w:color w:val="343B30"/>
                            <w:sz w:val="20"/>
                            <w:szCs w:val="20"/>
                          </w:rPr>
                        </w:pPr>
                        <w:r>
                          <w:rPr>
                            <w:rStyle w:val="skn-mly1anyCharacter"/>
                            <w:rFonts w:ascii="Open Sans" w:eastAsia="Open Sans" w:hAnsi="Open Sans" w:cs="Open Sans"/>
                            <w:color w:val="343B30"/>
                            <w:sz w:val="20"/>
                            <w:szCs w:val="20"/>
                          </w:rPr>
                          <w:t>Mumbai</w:t>
                        </w:r>
                        <w:r>
                          <w:rPr>
                            <w:rStyle w:val="skn-mly1anyCharacter"/>
                            <w:rFonts w:ascii="Open Sans" w:eastAsia="Open Sans" w:hAnsi="Open Sans" w:cs="Open Sans"/>
                            <w:color w:val="343B30"/>
                            <w:sz w:val="20"/>
                            <w:szCs w:val="20"/>
                          </w:rPr>
                          <w:t xml:space="preserve">, </w:t>
                        </w:r>
                        <w:r>
                          <w:rPr>
                            <w:rStyle w:val="skn-mly1anyCharacter"/>
                            <w:rFonts w:ascii="Open Sans" w:eastAsia="Open Sans" w:hAnsi="Open Sans" w:cs="Open Sans"/>
                            <w:color w:val="343B30"/>
                            <w:sz w:val="20"/>
                            <w:szCs w:val="20"/>
                          </w:rPr>
                          <w:t>Maharashtra</w:t>
                        </w:r>
                        <w:r>
                          <w:rPr>
                            <w:rStyle w:val="skn-mly1anyCharacter"/>
                            <w:rFonts w:ascii="Open Sans" w:eastAsia="Open Sans" w:hAnsi="Open Sans" w:cs="Open Sans"/>
                            <w:color w:val="343B30"/>
                            <w:sz w:val="20"/>
                            <w:szCs w:val="20"/>
                          </w:rPr>
                          <w:t xml:space="preserve"> </w:t>
                        </w:r>
                        <w:r>
                          <w:rPr>
                            <w:rStyle w:val="skn-mly1anyCharacter"/>
                            <w:rFonts w:ascii="Open Sans" w:eastAsia="Open Sans" w:hAnsi="Open Sans" w:cs="Open Sans"/>
                            <w:color w:val="343B30"/>
                            <w:sz w:val="20"/>
                            <w:szCs w:val="20"/>
                          </w:rPr>
                          <w:t>400053</w:t>
                        </w:r>
                        <w:r>
                          <w:rPr>
                            <w:rStyle w:val="adrs-field-tableaddr-circle"/>
                            <w:rFonts w:ascii="Open Sans" w:eastAsia="Open Sans" w:hAnsi="Open Sans" w:cs="Open Sans"/>
                            <w:color w:val="343B30"/>
                            <w:sz w:val="20"/>
                            <w:szCs w:val="20"/>
                          </w:rPr>
                          <w:t xml:space="preserve"> </w:t>
                        </w:r>
                      </w:p>
                    </w:tc>
                  </w:tr>
                </w:tbl>
                <w:p>
                  <w:pPr>
                    <w:rPr>
                      <w:rStyle w:val="cntc-secaddressadrs-fieldtable-cell"/>
                      <w:rFonts w:ascii="Open Sans" w:eastAsia="Open Sans" w:hAnsi="Open Sans" w:cs="Open Sans"/>
                      <w:color w:val="343B30"/>
                      <w:sz w:val="20"/>
                      <w:szCs w:val="20"/>
                    </w:rPr>
                  </w:pPr>
                </w:p>
              </w:tc>
              <w:tc>
                <w:tcPr>
                  <w:tcW w:w="140" w:type="dxa"/>
                  <w:tcMar>
                    <w:bottom w:w="0" w:type="dxa"/>
                  </w:tcMar>
                </w:tcPr>
                <w:p/>
              </w:tc>
              <w:tc>
                <w:tcPr>
                  <w:tcW w:w="3260" w:type="dxa"/>
                  <w:tcMar>
                    <w:top w:w="0" w:type="dxa"/>
                    <w:left w:w="0" w:type="dxa"/>
                    <w:bottom w:w="0" w:type="dxa"/>
                    <w:right w:w="0" w:type="dxa"/>
                  </w:tcMar>
                  <w:vAlign w:val="center"/>
                  <w:hideMark/>
                </w:tcPr>
                <w:tbl>
                  <w:tblPr>
                    <w:tblStyle w:val="skn-mly1anyTable"/>
                    <w:tblW w:w="0" w:type="auto"/>
                    <w:tblCellSpacing w:w="0" w:type="dxa"/>
                    <w:tblInd w:w="0" w:type="dxa"/>
                    <w:tblLayout w:type="fixed"/>
                    <w:tblCellMar>
                      <w:top w:w="0" w:type="dxa"/>
                      <w:left w:w="0" w:type="dxa"/>
                      <w:bottom w:w="0" w:type="dxa"/>
                      <w:right w:w="0" w:type="dxa"/>
                    </w:tblCellMar>
                    <w:tblLook w:val="05E0"/>
                  </w:tblPr>
                  <w:tblGrid>
                    <w:gridCol w:w="530"/>
                    <w:gridCol w:w="273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0" w:type="dxa"/>
                        <w:tcMar>
                          <w:top w:w="0" w:type="dxa"/>
                          <w:left w:w="0" w:type="dxa"/>
                          <w:bottom w:w="0" w:type="dxa"/>
                          <w:right w:w="0" w:type="dxa"/>
                        </w:tcMar>
                        <w:vAlign w:val="center"/>
                        <w:hideMark/>
                      </w:tcPr>
                      <w:p>
                        <w:pPr>
                          <w:spacing w:line="240" w:lineRule="atLeast"/>
                          <w:ind w:left="0" w:right="0"/>
                          <w:rPr>
                            <w:rStyle w:val="cntc-secaddressadrs-fieldtable-cell"/>
                            <w:rFonts w:ascii="Open Sans" w:eastAsia="Open Sans" w:hAnsi="Open Sans" w:cs="Open Sans"/>
                            <w:color w:val="343B30"/>
                            <w:sz w:val="20"/>
                            <w:szCs w:val="20"/>
                          </w:rPr>
                        </w:pPr>
                        <w:r>
                          <w:rPr>
                            <w:rStyle w:val="cntc-secaddressadrs-fieldtable-cell"/>
                            <w:rFonts w:ascii="Open Sans" w:eastAsia="Open Sans" w:hAnsi="Open Sans" w:cs="Open Sans"/>
                            <w:color w:val="343B30"/>
                            <w:sz w:val="20"/>
                            <w:szCs w:val="20"/>
                          </w:rPr>
                          <w:drawing>
                            <wp:inline>
                              <wp:extent cx="241003" cy="241137"/>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7"/>
                                      <a:stretch>
                                        <a:fillRect/>
                                      </a:stretch>
                                    </pic:blipFill>
                                    <pic:spPr>
                                      <a:xfrm>
                                        <a:off x="0" y="0"/>
                                        <a:ext cx="241003" cy="241137"/>
                                      </a:xfrm>
                                      <a:prstGeom prst="rect">
                                        <a:avLst/>
                                      </a:prstGeom>
                                    </pic:spPr>
                                  </pic:pic>
                                </a:graphicData>
                              </a:graphic>
                            </wp:inline>
                          </w:drawing>
                        </w:r>
                      </w:p>
                    </w:tc>
                    <w:tc>
                      <w:tcPr>
                        <w:tcW w:w="2730" w:type="dxa"/>
                        <w:tcMar>
                          <w:top w:w="0" w:type="dxa"/>
                          <w:left w:w="0" w:type="dxa"/>
                          <w:bottom w:w="0" w:type="dxa"/>
                          <w:right w:w="0" w:type="dxa"/>
                        </w:tcMar>
                        <w:vAlign w:val="center"/>
                        <w:hideMark/>
                      </w:tcPr>
                      <w:p>
                        <w:pPr>
                          <w:spacing w:line="240" w:lineRule="atLeast"/>
                          <w:ind w:left="0" w:right="0"/>
                          <w:rPr>
                            <w:rStyle w:val="adrs-field-tablecircle"/>
                            <w:rFonts w:ascii="Open Sans" w:eastAsia="Open Sans" w:hAnsi="Open Sans" w:cs="Open Sans"/>
                            <w:color w:val="343B30"/>
                            <w:sz w:val="20"/>
                            <w:szCs w:val="20"/>
                          </w:rPr>
                        </w:pPr>
                        <w:r>
                          <w:rPr>
                            <w:rStyle w:val="skn-mly1anyCharacter"/>
                            <w:rFonts w:ascii="Open Sans" w:eastAsia="Open Sans" w:hAnsi="Open Sans" w:cs="Open Sans"/>
                            <w:color w:val="343B30"/>
                            <w:sz w:val="20"/>
                            <w:szCs w:val="20"/>
                          </w:rPr>
                          <w:t>22 March 2002</w:t>
                        </w:r>
                      </w:p>
                    </w:tc>
                  </w:tr>
                </w:tbl>
                <w:p>
                  <w:pPr>
                    <w:rPr>
                      <w:rStyle w:val="cntc-secaddressadrs-fieldtable-cell"/>
                      <w:rFonts w:ascii="Open Sans" w:eastAsia="Open Sans" w:hAnsi="Open Sans" w:cs="Open Sans"/>
                      <w:color w:val="343B30"/>
                      <w:sz w:val="20"/>
                      <w:szCs w:val="20"/>
                    </w:rPr>
                  </w:pPr>
                </w:p>
              </w:tc>
            </w:tr>
          </w:tbl>
          <w:p>
            <w:pPr>
              <w:pBdr>
                <w:top w:val="none" w:sz="0" w:space="0" w:color="auto"/>
                <w:left w:val="none" w:sz="0" w:space="0" w:color="auto"/>
                <w:bottom w:val="none" w:sz="0" w:space="0" w:color="auto"/>
                <w:right w:val="none" w:sz="0" w:space="0" w:color="auto"/>
              </w:pBdr>
              <w:rPr>
                <w:rStyle w:val="skn-mly1top-sectionleft-box"/>
                <w:rFonts w:ascii="Open Sans" w:eastAsia="Open Sans" w:hAnsi="Open Sans" w:cs="Open Sans"/>
                <w:color w:val="343B30"/>
                <w:sz w:val="20"/>
                <w:szCs w:val="20"/>
                <w:shd w:val="clear" w:color="auto" w:fill="auto"/>
              </w:rPr>
            </w:pPr>
          </w:p>
        </w:tc>
        <w:tc>
          <w:tcPr>
            <w:tcW w:w="4520" w:type="dxa"/>
            <w:shd w:val="clear" w:color="auto" w:fill="B0E0D8"/>
            <w:tcMar>
              <w:top w:w="600" w:type="dxa"/>
              <w:left w:w="0" w:type="dxa"/>
              <w:bottom w:w="600" w:type="dxa"/>
              <w:right w:w="0" w:type="dxa"/>
            </w:tcMar>
            <w:vAlign w:val="center"/>
            <w:hideMark/>
          </w:tcPr>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top-sectionright-box"/>
                <w:rFonts w:ascii="Poppins" w:eastAsia="Poppins" w:hAnsi="Poppins" w:cs="Poppins"/>
                <w:b/>
                <w:bCs/>
                <w:caps/>
                <w:color w:val="343B30"/>
                <w:spacing w:val="20"/>
                <w:shd w:val="clear" w:color="auto" w:fill="auto"/>
              </w:rPr>
            </w:pPr>
            <w:r>
              <w:rPr>
                <w:rStyle w:val="skn-mly1top-sectionright-box"/>
                <w:rFonts w:ascii="Poppins" w:eastAsia="Poppins" w:hAnsi="Poppins" w:cs="Poppins"/>
                <w:b/>
                <w:bCs/>
                <w:caps/>
                <w:color w:val="343B30"/>
                <w:shd w:val="clear" w:color="auto" w:fill="auto"/>
              </w:rPr>
              <w:t>Professional Summary</w:t>
            </w:r>
          </w:p>
          <w:p>
            <w:pPr>
              <w:pStyle w:val="skn-mly1any"/>
              <w:pBdr>
                <w:top w:val="none" w:sz="0" w:space="0" w:color="auto"/>
                <w:left w:val="none" w:sz="0" w:space="0" w:color="auto"/>
                <w:bottom w:val="none" w:sz="0" w:space="0" w:color="auto"/>
                <w:right w:val="none" w:sz="0" w:space="0" w:color="auto"/>
              </w:pBdr>
              <w:spacing w:before="0" w:after="0" w:line="240" w:lineRule="atLeast"/>
              <w:ind w:left="600" w:right="600"/>
              <w:rPr>
                <w:rStyle w:val="skn-mly1top-sectionright-box"/>
                <w:rFonts w:ascii="Open Sans" w:eastAsia="Open Sans" w:hAnsi="Open Sans" w:cs="Open Sans"/>
                <w:color w:val="343B30"/>
                <w:sz w:val="20"/>
                <w:szCs w:val="20"/>
                <w:shd w:val="clear" w:color="auto" w:fill="auto"/>
              </w:rPr>
            </w:pPr>
            <w:r>
              <w:rPr>
                <w:rStyle w:val="skn-mly1top-sectionright-box"/>
                <w:rFonts w:ascii="Open Sans" w:eastAsia="Open Sans" w:hAnsi="Open Sans" w:cs="Open Sans"/>
                <w:color w:val="343B30"/>
                <w:sz w:val="20"/>
                <w:szCs w:val="20"/>
                <w:shd w:val="clear" w:color="auto" w:fill="auto"/>
              </w:rPr>
              <w:t>Dynamic and detail-oriented intern at City Hospital, adept in X-ray and CT procedures. Demonstrated strong patient handling and communication skills while ensuring safety protocols. Contributed to efficient appointment scheduling and maintained accurate imaging records, enhancing team collaboration and operational effectiveness in a fast-paced environment.</w:t>
            </w:r>
          </w:p>
        </w:tc>
      </w:tr>
      <w:tr>
        <w:tblPrEx>
          <w:tblW w:w="0" w:type="auto"/>
          <w:tblCellSpacing w:w="0" w:type="dxa"/>
          <w:tblLayout w:type="fixed"/>
          <w:tblLook w:val="05E0"/>
        </w:tblPrEx>
        <w:trPr>
          <w:tblCellSpacing w:w="0" w:type="dxa"/>
        </w:trPr>
        <w:tc>
          <w:tcPr>
            <w:tcW w:w="7720" w:type="dxa"/>
            <w:shd w:val="clear" w:color="auto" w:fill="FFFFFF"/>
            <w:tcMar>
              <w:top w:w="600" w:type="dxa"/>
              <w:left w:w="0" w:type="dxa"/>
              <w:bottom w:w="600" w:type="dxa"/>
              <w:right w:w="0" w:type="dxa"/>
            </w:tcMar>
            <w:vAlign w:val="top"/>
            <w:hideMark/>
          </w:tcPr>
          <w:p>
            <w:pPr>
              <w:pStyle w:val="skn-mly1last-boxsectionnth-child1section-spacing"/>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left-box"/>
                <w:rFonts w:ascii="Open Sans" w:eastAsia="Open Sans" w:hAnsi="Open Sans" w:cs="Open Sans"/>
                <w:vanish/>
                <w:color w:val="343B30"/>
                <w:sz w:val="20"/>
                <w:szCs w:val="20"/>
                <w:shd w:val="clear" w:color="auto" w:fill="auto"/>
              </w:rPr>
            </w:pPr>
            <w:r>
              <w:rPr>
                <w:rStyle w:val="skn-mly1parent-containerleft-box"/>
                <w:rFonts w:ascii="Open Sans" w:eastAsia="Open Sans" w:hAnsi="Open Sans" w:cs="Open Sans"/>
                <w:vanish/>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left-box"/>
                <w:rFonts w:ascii="Poppins" w:eastAsia="Poppins" w:hAnsi="Poppins" w:cs="Poppins"/>
                <w:b/>
                <w:bCs/>
                <w:caps/>
                <w:color w:val="343B30"/>
                <w:spacing w:val="20"/>
                <w:shd w:val="clear" w:color="auto" w:fill="auto"/>
              </w:rPr>
            </w:pPr>
            <w:r>
              <w:rPr>
                <w:rStyle w:val="skn-mly1parent-containerleft-box"/>
                <w:rFonts w:ascii="Poppins" w:eastAsia="Poppins" w:hAnsi="Poppins" w:cs="Poppins"/>
                <w:b/>
                <w:bCs/>
                <w:caps/>
                <w:color w:val="343B30"/>
                <w:shd w:val="clear" w:color="auto" w:fill="auto"/>
              </w:rPr>
              <w:t>Experience</w:t>
            </w:r>
          </w:p>
          <w:p>
            <w:pPr>
              <w:pStyle w:val="skn-mly1left-boxsinglecolumn"/>
              <w:pBdr>
                <w:top w:val="none" w:sz="0" w:space="0" w:color="auto"/>
                <w:left w:val="none" w:sz="0" w:space="0" w:color="auto"/>
                <w:bottom w:val="none" w:sz="0" w:space="0" w:color="auto"/>
                <w:right w:val="none" w:sz="0" w:space="0" w:color="auto"/>
              </w:pBdr>
              <w:spacing w:before="0" w:line="240" w:lineRule="atLeast"/>
              <w:ind w:left="600" w:right="600"/>
              <w:rPr>
                <w:rStyle w:val="skn-mly1parent-containerlef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color w:val="343B30"/>
                <w:sz w:val="20"/>
                <w:szCs w:val="20"/>
              </w:rPr>
              <w:t>City Hospital</w:t>
            </w:r>
            <w:r>
              <w:rPr>
                <w:rStyle w:val="skn-mly1txt-bold"/>
                <w:rFonts w:ascii="Open Sans" w:eastAsia="Open Sans" w:hAnsi="Open Sans" w:cs="Open Sans"/>
                <w:b/>
                <w:bCs/>
                <w:color w:val="343B30"/>
                <w:sz w:val="20"/>
                <w:szCs w:val="20"/>
              </w:rPr>
              <w:t xml:space="preserve"> - </w:t>
            </w:r>
            <w:r>
              <w:rPr>
                <w:rStyle w:val="skn-mly1txt-bold"/>
                <w:rFonts w:ascii="Open Sans" w:eastAsia="Open Sans" w:hAnsi="Open Sans" w:cs="Open Sans"/>
                <w:b/>
                <w:bCs/>
                <w:color w:val="343B30"/>
                <w:sz w:val="20"/>
                <w:szCs w:val="20"/>
              </w:rPr>
              <w:t>Intern</w:t>
            </w:r>
            <w:r>
              <w:rPr>
                <w:rStyle w:val="singlecolumnspanpaddedlinenth-child1"/>
                <w:rFonts w:ascii="Open Sans" w:eastAsia="Open Sans" w:hAnsi="Open Sans" w:cs="Open Sans"/>
                <w:color w:val="343B30"/>
                <w:sz w:val="20"/>
                <w:szCs w:val="20"/>
              </w:rPr>
              <w:t xml:space="preserve"> </w:t>
            </w:r>
            <w:r>
              <w:rPr>
                <w:rStyle w:val="singlecolumnspanpaddedlinenth-child1"/>
                <w:rFonts w:ascii="Open Sans" w:eastAsia="Open Sans" w:hAnsi="Open Sans" w:cs="Open Sans"/>
                <w:color w:val="343B30"/>
                <w:sz w:val="20"/>
                <w:szCs w:val="20"/>
              </w:rPr>
              <w:br/>
            </w:r>
            <w:r>
              <w:rPr>
                <w:rStyle w:val="skn-mly1txtItl"/>
                <w:rFonts w:ascii="Open Sans" w:eastAsia="Open Sans" w:hAnsi="Open Sans" w:cs="Open Sans"/>
                <w:i/>
                <w:iCs/>
                <w:color w:val="343B30"/>
                <w:sz w:val="20"/>
                <w:szCs w:val="20"/>
              </w:rPr>
              <w:t>Mumbai</w:t>
            </w:r>
            <w:r>
              <w:rPr>
                <w:rStyle w:val="skn-mly1anyCharacter"/>
                <w:rFonts w:ascii="Open Sans" w:eastAsia="Open Sans" w:hAnsi="Open Sans" w:cs="Open Sans"/>
                <w:color w:val="343B30"/>
                <w:sz w:val="20"/>
                <w:szCs w:val="20"/>
              </w:rPr>
              <w:t xml:space="preserve">, </w:t>
            </w:r>
            <w:r>
              <w:rPr>
                <w:rStyle w:val="skn-mly1txtItl"/>
                <w:rFonts w:ascii="Open Sans" w:eastAsia="Open Sans" w:hAnsi="Open Sans" w:cs="Open Sans"/>
                <w:i/>
                <w:iCs/>
                <w:color w:val="343B30"/>
                <w:sz w:val="20"/>
                <w:szCs w:val="20"/>
              </w:rPr>
              <w:t>Maharashtra</w:t>
            </w:r>
            <w:r>
              <w:rPr>
                <w:rStyle w:val="singlecolumnspanpaddedlinenth-child1"/>
                <w:rFonts w:ascii="Open Sans" w:eastAsia="Open Sans" w:hAnsi="Open Sans" w:cs="Open Sans"/>
                <w:color w:val="343B30"/>
                <w:sz w:val="20"/>
                <w:szCs w:val="20"/>
              </w:rPr>
              <w:t xml:space="preserve"> </w:t>
            </w:r>
          </w:p>
          <w:p>
            <w:pPr>
              <w:pStyle w:val="skn-mly1ulli"/>
              <w:numPr>
                <w:ilvl w:val="0"/>
                <w:numId w:val="1"/>
              </w:numPr>
              <w:pBdr>
                <w:top w:val="none" w:sz="0" w:space="0" w:color="auto"/>
                <w:bottom w:val="none" w:sz="0" w:space="0" w:color="auto"/>
                <w:right w:val="none" w:sz="0" w:space="0" w:color="auto"/>
              </w:pBdr>
              <w:spacing w:before="120"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Assisted radiologists during X-ray and CT procedures</w:t>
            </w:r>
          </w:p>
          <w:p>
            <w:pPr>
              <w:pStyle w:val="skn-mly1ulli"/>
              <w:numPr>
                <w:ilvl w:val="0"/>
                <w:numId w:val="1"/>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Prepared patients and explained imaging procedures</w:t>
            </w:r>
          </w:p>
          <w:p>
            <w:pPr>
              <w:pStyle w:val="skn-mly1ulli"/>
              <w:numPr>
                <w:ilvl w:val="0"/>
                <w:numId w:val="1"/>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Maintained imaging records and patient history files</w:t>
            </w:r>
          </w:p>
          <w:p>
            <w:pPr>
              <w:pStyle w:val="skn-mly1ulli"/>
              <w:numPr>
                <w:ilvl w:val="0"/>
                <w:numId w:val="1"/>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Ensured safety protocols and hygiene standards</w:t>
            </w:r>
          </w:p>
          <w:p>
            <w:pPr>
              <w:pStyle w:val="skn-mly1ulli"/>
              <w:numPr>
                <w:ilvl w:val="0"/>
                <w:numId w:val="1"/>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Assisted in scheduling and organizing appointments</w:t>
            </w:r>
          </w:p>
          <w:p>
            <w:pPr>
              <w:pStyle w:val="skn-mly1ullinth-last-child1"/>
              <w:numPr>
                <w:ilvl w:val="0"/>
                <w:numId w:val="1"/>
              </w:numPr>
              <w:pBdr>
                <w:top w:val="none" w:sz="0" w:space="0" w:color="auto"/>
                <w:left w:val="none" w:sz="0" w:space="5"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Learned operation of radiology equipment</w: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left-box"/>
                <w:rFonts w:ascii="Poppins" w:eastAsia="Poppins" w:hAnsi="Poppins" w:cs="Poppins"/>
                <w:b/>
                <w:bCs/>
                <w:caps/>
                <w:color w:val="343B30"/>
                <w:spacing w:val="20"/>
                <w:shd w:val="clear" w:color="auto" w:fill="auto"/>
              </w:rPr>
            </w:pPr>
            <w:r>
              <w:rPr>
                <w:rStyle w:val="skn-mly1parent-containerleft-box"/>
                <w:rFonts w:ascii="Poppins" w:eastAsia="Poppins" w:hAnsi="Poppins" w:cs="Poppins"/>
                <w:b/>
                <w:bCs/>
                <w:caps/>
                <w:color w:val="343B30"/>
                <w:shd w:val="clear" w:color="auto" w:fill="auto"/>
              </w:rPr>
              <w:t>Personal Information</w:t>
            </w:r>
          </w:p>
          <w:p>
            <w:pPr>
              <w:pStyle w:val="skn-mly1left-boxsinglecolumn"/>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Gender: Male</w: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left-box"/>
                <w:rFonts w:ascii="Poppins" w:eastAsia="Poppins" w:hAnsi="Poppins" w:cs="Poppins"/>
                <w:b/>
                <w:bCs/>
                <w:caps/>
                <w:color w:val="343B30"/>
                <w:spacing w:val="20"/>
                <w:shd w:val="clear" w:color="auto" w:fill="auto"/>
              </w:rPr>
            </w:pPr>
            <w:r>
              <w:rPr>
                <w:rStyle w:val="skn-mly1parent-containerleft-box"/>
                <w:rFonts w:ascii="Poppins" w:eastAsia="Poppins" w:hAnsi="Poppins" w:cs="Poppins"/>
                <w:b/>
                <w:bCs/>
                <w:caps/>
                <w:color w:val="343B30"/>
                <w:shd w:val="clear" w:color="auto" w:fill="auto"/>
              </w:rPr>
              <w:t>Projects</w:t>
            </w:r>
          </w:p>
          <w:p>
            <w:pPr>
              <w:pStyle w:val="skn-mly1left-boxsinglecolumn"/>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Study on Radiation Safety in Diagnostic Imaging Analysis of Patient Flow in Radiology Department Imaging Analysis Study, Studied CT and MRI imaging techniques, Analyzed patient data for report preparation, Assisted in case documentation, Learned radiation safety protocols, Worked in collaboration with classmates, Presented findings to faculty</w: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left-box"/>
                <w:rFonts w:ascii="Poppins" w:eastAsia="Poppins" w:hAnsi="Poppins" w:cs="Poppins"/>
                <w:b/>
                <w:bCs/>
                <w:caps/>
                <w:color w:val="343B30"/>
                <w:spacing w:val="20"/>
                <w:shd w:val="clear" w:color="auto" w:fill="auto"/>
              </w:rPr>
            </w:pPr>
            <w:r>
              <w:rPr>
                <w:rStyle w:val="skn-mly1parent-containerleft-box"/>
                <w:rFonts w:ascii="Poppins" w:eastAsia="Poppins" w:hAnsi="Poppins" w:cs="Poppins"/>
                <w:b/>
                <w:bCs/>
                <w:caps/>
                <w:color w:val="343B30"/>
                <w:shd w:val="clear" w:color="auto" w:fill="auto"/>
              </w:rPr>
              <w:t>References</w:t>
            </w:r>
          </w:p>
          <w:p>
            <w:pPr>
              <w:pStyle w:val="skn-mly1left-boxsinglecolumn"/>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left-box"/>
                <w:rFonts w:ascii="Open Sans" w:eastAsia="Open Sans" w:hAnsi="Open Sans" w:cs="Open Sans"/>
                <w:color w:val="343B30"/>
                <w:sz w:val="20"/>
                <w:szCs w:val="20"/>
                <w:shd w:val="clear" w:color="auto" w:fill="auto"/>
              </w:rPr>
            </w:pPr>
            <w:r>
              <w:rPr>
                <w:rStyle w:val="skn-mly1anyCharacter"/>
                <w:rFonts w:ascii="Open Sans" w:eastAsia="Open Sans" w:hAnsi="Open Sans" w:cs="Open Sans"/>
                <w:color w:val="343B30"/>
                <w:sz w:val="20"/>
                <w:szCs w:val="20"/>
              </w:rPr>
              <w:t>References available upon request</w:t>
            </w:r>
          </w:p>
        </w:tc>
        <w:tc>
          <w:tcPr>
            <w:tcW w:w="4520" w:type="dxa"/>
            <w:shd w:val="clear" w:color="auto" w:fill="DFF3EF"/>
            <w:tcMar>
              <w:top w:w="600" w:type="dxa"/>
              <w:left w:w="0" w:type="dxa"/>
              <w:bottom w:w="600" w:type="dxa"/>
              <w:right w:w="0" w:type="dxa"/>
            </w:tcMar>
            <w:vAlign w:val="center"/>
            <w:hideMark/>
          </w:tcPr>
          <w:p>
            <w:pPr>
              <w:pStyle w:val="skn-mly1last-boxsectionnth-child1section-spacing"/>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right-box"/>
                <w:rFonts w:ascii="Open Sans" w:eastAsia="Open Sans" w:hAnsi="Open Sans" w:cs="Open Sans"/>
                <w:vanish/>
                <w:color w:val="343B30"/>
                <w:sz w:val="20"/>
                <w:szCs w:val="20"/>
                <w:shd w:val="clear" w:color="auto" w:fill="auto"/>
              </w:rPr>
            </w:pPr>
            <w:r>
              <w:rPr>
                <w:rStyle w:val="skn-mly1parent-containerright-box"/>
                <w:rFonts w:ascii="Open Sans" w:eastAsia="Open Sans" w:hAnsi="Open Sans" w:cs="Open Sans"/>
                <w:vanish/>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right-box"/>
                <w:rFonts w:ascii="Poppins" w:eastAsia="Poppins" w:hAnsi="Poppins" w:cs="Poppins"/>
                <w:b/>
                <w:bCs/>
                <w:caps/>
                <w:color w:val="343B30"/>
                <w:spacing w:val="20"/>
                <w:shd w:val="clear" w:color="auto" w:fill="auto"/>
              </w:rPr>
            </w:pPr>
            <w:r>
              <w:rPr>
                <w:rStyle w:val="skn-mly1parent-containerright-box"/>
                <w:rFonts w:ascii="Poppins" w:eastAsia="Poppins" w:hAnsi="Poppins" w:cs="Poppins"/>
                <w:b/>
                <w:bCs/>
                <w:caps/>
                <w:color w:val="343B30"/>
                <w:shd w:val="clear" w:color="auto" w:fill="auto"/>
              </w:rPr>
              <w:t>Education</w:t>
            </w:r>
          </w:p>
          <w:p>
            <w:pPr>
              <w:pStyle w:val="skn-mly1any"/>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color w:val="343B30"/>
                <w:sz w:val="20"/>
                <w:szCs w:val="20"/>
              </w:rPr>
              <w:t>University of Mumbai</w:t>
            </w:r>
            <w:r>
              <w:rPr>
                <w:rStyle w:val="singlecolumnspanpaddedlinenth-child1"/>
                <w:rFonts w:ascii="Open Sans" w:eastAsia="Open Sans" w:hAnsi="Open Sans" w:cs="Open Sans"/>
                <w:color w:val="343B30"/>
                <w:sz w:val="20"/>
                <w:szCs w:val="20"/>
              </w:rPr>
              <w:t xml:space="preserve"> </w:t>
            </w:r>
          </w:p>
          <w:p>
            <w:pPr>
              <w:pStyle w:val="skn-mly1paddedline"/>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anyCharacter"/>
                <w:rFonts w:ascii="Open Sans" w:eastAsia="Open Sans" w:hAnsi="Open Sans" w:cs="Open Sans"/>
                <w:color w:val="343B30"/>
                <w:sz w:val="20"/>
                <w:szCs w:val="20"/>
              </w:rPr>
              <w:t>Maharashtra</w:t>
            </w:r>
            <w:r>
              <w:rPr>
                <w:rStyle w:val="skn-mly1parent-containerright-box"/>
                <w:rFonts w:ascii="Open Sans" w:eastAsia="Open Sans" w:hAnsi="Open Sans" w:cs="Open Sans"/>
                <w:color w:val="343B30"/>
                <w:sz w:val="20"/>
                <w:szCs w:val="20"/>
                <w:shd w:val="clear" w:color="auto" w:fill="auto"/>
              </w:rPr>
              <w:t xml:space="preserve"> </w:t>
            </w:r>
          </w:p>
          <w:p>
            <w:pPr>
              <w:pStyle w:val="skn-mly1paddedline"/>
              <w:pBdr>
                <w:top w:val="none" w:sz="0" w:space="0" w:color="auto"/>
                <w:left w:val="none" w:sz="0" w:space="0" w:color="auto"/>
                <w:bottom w:val="none" w:sz="0" w:space="0" w:color="auto"/>
                <w:right w:val="none" w:sz="0" w:space="0" w:color="auto"/>
              </w:pBdr>
              <w:spacing w:before="10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i/>
                <w:iCs/>
                <w:color w:val="343B30"/>
                <w:sz w:val="20"/>
                <w:szCs w:val="20"/>
              </w:rPr>
              <w:t>Bachelor of Science</w:t>
            </w:r>
            <w:r>
              <w:rPr>
                <w:rStyle w:val="skn-mly1beforecolonspace"/>
                <w:rFonts w:ascii="Open Sans" w:eastAsia="Open Sans" w:hAnsi="Open Sans" w:cs="Open Sans"/>
                <w:vanish/>
                <w:color w:val="343B30"/>
                <w:sz w:val="20"/>
                <w:szCs w:val="20"/>
              </w:rPr>
              <w:t xml:space="preserve"> </w:t>
            </w:r>
            <w:r>
              <w:rPr>
                <w:rStyle w:val="skn-mly1txt-bold"/>
                <w:rFonts w:ascii="Open Sans" w:eastAsia="Open Sans" w:hAnsi="Open Sans" w:cs="Open Sans"/>
                <w:b/>
                <w:bCs/>
                <w:color w:val="343B30"/>
                <w:sz w:val="20"/>
                <w:szCs w:val="20"/>
              </w:rPr>
              <w:t>:</w:t>
            </w:r>
            <w:r>
              <w:rPr>
                <w:rStyle w:val="skn-mly1parent-containerright-box"/>
                <w:rFonts w:ascii="Open Sans" w:eastAsia="Open Sans" w:hAnsi="Open Sans" w:cs="Open Sans"/>
                <w:color w:val="343B30"/>
                <w:sz w:val="20"/>
                <w:szCs w:val="20"/>
                <w:shd w:val="clear" w:color="auto" w:fill="auto"/>
              </w:rPr>
              <w:t xml:space="preserve"> </w:t>
            </w:r>
            <w:r>
              <w:rPr>
                <w:rStyle w:val="skn-mly1anyCharacter"/>
                <w:rFonts w:ascii="Open Sans" w:eastAsia="Open Sans" w:hAnsi="Open Sans" w:cs="Open Sans"/>
                <w:color w:val="343B30"/>
                <w:sz w:val="20"/>
                <w:szCs w:val="20"/>
              </w:rPr>
              <w:t>Radiology</w:t>
            </w:r>
            <w:r>
              <w:rPr>
                <w:rStyle w:val="skn-mly1parent-containerright-box"/>
                <w:rFonts w:ascii="Open Sans" w:eastAsia="Open Sans" w:hAnsi="Open Sans" w:cs="Open Sans"/>
                <w:color w:val="343B30"/>
                <w:sz w:val="20"/>
                <w:szCs w:val="20"/>
                <w:shd w:val="clear" w:color="auto" w:fill="auto"/>
              </w:rPr>
              <w:t xml:space="preserve"> </w: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right-box"/>
                <w:rFonts w:ascii="Poppins" w:eastAsia="Poppins" w:hAnsi="Poppins" w:cs="Poppins"/>
                <w:b/>
                <w:bCs/>
                <w:caps/>
                <w:color w:val="343B30"/>
                <w:spacing w:val="20"/>
                <w:shd w:val="clear" w:color="auto" w:fill="auto"/>
              </w:rPr>
            </w:pPr>
            <w:r>
              <w:rPr>
                <w:rStyle w:val="skn-mly1parent-containerright-box"/>
                <w:rFonts w:ascii="Poppins" w:eastAsia="Poppins" w:hAnsi="Poppins" w:cs="Poppins"/>
                <w:b/>
                <w:bCs/>
                <w:caps/>
                <w:color w:val="343B30"/>
                <w:shd w:val="clear" w:color="auto" w:fill="auto"/>
              </w:rPr>
              <w:t>Skills</w:t>
            </w:r>
          </w:p>
          <w:p>
            <w:pPr>
              <w:pStyle w:val="skn-mly1any"/>
              <w:numPr>
                <w:ilvl w:val="0"/>
                <w:numId w:val="2"/>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X-ray and CT Scan Assistance</w:t>
            </w:r>
          </w:p>
          <w:p>
            <w:pPr>
              <w:pStyle w:val="skn-mly1any"/>
              <w:numPr>
                <w:ilvl w:val="0"/>
                <w:numId w:val="3"/>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MRI Preparation Basics</w:t>
            </w:r>
          </w:p>
          <w:p>
            <w:pPr>
              <w:pStyle w:val="skn-mly1any"/>
              <w:numPr>
                <w:ilvl w:val="0"/>
                <w:numId w:val="4"/>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Patient Handling and Safety</w:t>
            </w:r>
          </w:p>
          <w:p>
            <w:pPr>
              <w:pStyle w:val="skn-mly1any"/>
              <w:numPr>
                <w:ilvl w:val="0"/>
                <w:numId w:val="5"/>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Radiology Equipment Knowledge</w:t>
            </w:r>
          </w:p>
          <w:p>
            <w:pPr>
              <w:pStyle w:val="skn-mly1any"/>
              <w:numPr>
                <w:ilvl w:val="0"/>
                <w:numId w:val="6"/>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Record Maintenance</w:t>
            </w:r>
          </w:p>
          <w:p>
            <w:pPr>
              <w:pStyle w:val="skn-mly1any"/>
              <w:numPr>
                <w:ilvl w:val="0"/>
                <w:numId w:val="7"/>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Communication Skills</w:t>
            </w:r>
          </w:p>
          <w:p>
            <w:pPr>
              <w:pStyle w:val="skn-mly1any"/>
              <w:numPr>
                <w:ilvl w:val="0"/>
                <w:numId w:val="8"/>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Team Collaboration</w: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right-box"/>
                <w:rFonts w:ascii="Poppins" w:eastAsia="Poppins" w:hAnsi="Poppins" w:cs="Poppins"/>
                <w:b/>
                <w:bCs/>
                <w:caps/>
                <w:color w:val="343B30"/>
                <w:spacing w:val="20"/>
                <w:shd w:val="clear" w:color="auto" w:fill="auto"/>
              </w:rPr>
            </w:pPr>
            <w:r>
              <w:rPr>
                <w:rStyle w:val="skn-mly1parent-containerright-box"/>
                <w:rFonts w:ascii="Poppins" w:eastAsia="Poppins" w:hAnsi="Poppins" w:cs="Poppins"/>
                <w:b/>
                <w:bCs/>
                <w:caps/>
                <w:color w:val="343B30"/>
                <w:shd w:val="clear" w:color="auto" w:fill="auto"/>
              </w:rPr>
              <w:t>Certifications</w:t>
            </w:r>
          </w:p>
          <w:p>
            <w:pPr>
              <w:pStyle w:val="skn-mly1any"/>
              <w:numPr>
                <w:ilvl w:val="0"/>
                <w:numId w:val="9"/>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Certificate in Basic Radiology Techniques</w:t>
            </w:r>
          </w:p>
          <w:p>
            <w:pPr>
              <w:pStyle w:val="skn-mly1any"/>
              <w:numPr>
                <w:ilvl w:val="0"/>
                <w:numId w:val="10"/>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First Aid and Patient Safety Certification</w:t>
            </w:r>
          </w:p>
          <w:p>
            <w:pPr>
              <w:pStyle w:val="skn-mly1parent-containerright-boxParagraph"/>
              <w:shd w:val="clear" w:color="auto" w:fill="auto"/>
              <w:spacing w:line="240" w:lineRule="atLeast"/>
              <w:ind w:left="600" w:right="600"/>
              <w:rPr>
                <w:rStyle w:val="skn-mly1parent-containerright-box"/>
                <w:rFonts w:ascii="Open Sans" w:eastAsia="Open Sans" w:hAnsi="Open Sans" w:cs="Open Sans"/>
                <w:color w:val="343B30"/>
                <w:sz w:val="20"/>
                <w:szCs w:val="20"/>
                <w:shd w:val="clear" w:color="auto" w:fill="auto"/>
              </w:rPr>
            </w:pPr>
          </w:p>
        </w:tc>
      </w:tr>
    </w:tbl>
    <w:p>
      <w:r>
        <w:pict>
          <v:rect id="_x0000_s1027" style="width:386pt;height:11in;margin-top:0;margin-left:0;mso-position-horizontal-relative:page;position:absolute;z-index:-251656192" o:allowoverlap="f" fillcolor="white" stroked="f">
            <v:path strokeok="f"/>
          </v:rect>
        </w:pict>
      </w:r>
      <w:r>
        <w:pict>
          <v:rect id="_x0000_s1028" style="width:226pt;height:11in;margin-top:0;margin-left:0;mso-position-horizontal:right;mso-position-vertical:top;position:absolute;z-index:251661312" fillcolor="#dff3ef" stroked="f">
            <v:path strokeok="f"/>
          </v:rect>
        </w:pict>
      </w:r>
    </w:p>
    <w:sectPr>
      <w:headerReference w:type="default" r:id="rId8"/>
      <w:footerReference w:type="default" r:id="rId9"/>
      <w:pgSz w:w="12240" w:h="15840"/>
      <w:pgMar w:top="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Courier New">
    <w:charset w:val="00"/>
    <w:family w:val="auto"/>
    <w:pitch w:val="default"/>
  </w:font>
  <w:font w:name="Open Sans">
    <w:charset w:val="00"/>
    <w:family w:val="auto"/>
    <w:pitch w:val="default"/>
  </w:font>
  <w:font w:name="Poppins">
    <w:charset w:val="00"/>
    <w:family w:val="auto"/>
    <w:pitch w:val="default"/>
  </w:font>
  <w:font w:name="Symbol">
    <w:charset w:val="00"/>
    <w:family w:val="auto"/>
    <w:pitch w:val="default"/>
  </w:font>
  <w:font w:name="Times New Roman">
    <w:charset w:val="00"/>
    <w:family w:val="auto"/>
    <w:pitch w:val="default"/>
  </w:font>
  <w:font w:name="Wingdings">
    <w:charset w:val="00"/>
    <w:family w:val="auto"/>
    <w:pitch w:val="default"/>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226pt;height:11in;margin-top:0;margin-left:0;mso-position-horizontal:right;mso-position-vertical:top;position:absolute;z-index:251658240" fillcolor="#dff3ef" stroked="f">
          <v:path strokeok="f"/>
        </v:rect>
      </w:pic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character" w:customStyle="1" w:styleId="skn-mly1top-sectionleft-box">
    <w:name w:val="skn-mly1_top-section_left-box"/>
    <w:basedOn w:val="DefaultParagraphFont"/>
    <w:rPr>
      <w:shd w:val="clear" w:color="auto" w:fill="FFFFFF"/>
    </w:rPr>
  </w:style>
  <w:style w:type="paragraph" w:customStyle="1" w:styleId="skn-mly1left-boxsectionnth-child1">
    <w:name w:val="skn-mly1_left-box &gt; section_nth-child(1)"/>
    <w:basedOn w:val="Normal"/>
    <w:pPr>
      <w:pBdr>
        <w:top w:val="none" w:sz="0" w:space="0" w:color="auto"/>
      </w:pBdr>
    </w:pPr>
  </w:style>
  <w:style w:type="paragraph" w:customStyle="1" w:styleId="skn-mly1paragraphfirstparagraph">
    <w:name w:val="skn-mly1_paragraph_firstparagraph"/>
    <w:basedOn w:val="Normal"/>
  </w:style>
  <w:style w:type="paragraph" w:customStyle="1" w:styleId="skn-mly1name">
    <w:name w:val="skn-mly1_name"/>
    <w:basedOn w:val="Normal"/>
    <w:pPr>
      <w:spacing w:line="500" w:lineRule="atLeast"/>
    </w:pPr>
    <w:rPr>
      <w:rFonts w:ascii="Poppins" w:eastAsia="Poppins" w:hAnsi="Poppins" w:cs="Poppins"/>
      <w:b/>
      <w:bCs/>
      <w:caps/>
      <w:spacing w:val="10"/>
      <w:sz w:val="56"/>
      <w:szCs w:val="56"/>
    </w:rPr>
  </w:style>
  <w:style w:type="paragraph" w:customStyle="1" w:styleId="skn-mly1any">
    <w:name w:val="skn-mly1_any"/>
    <w:basedOn w:val="Normal"/>
    <w:pPr>
      <w:pBdr>
        <w:top w:val="none" w:sz="0" w:space="0" w:color="auto"/>
        <w:left w:val="none" w:sz="0" w:space="0" w:color="auto"/>
        <w:bottom w:val="none" w:sz="0" w:space="0" w:color="auto"/>
        <w:right w:val="none" w:sz="0" w:space="0" w:color="auto"/>
      </w:pBdr>
    </w:pPr>
  </w:style>
  <w:style w:type="character" w:customStyle="1" w:styleId="skn-mly1anyCharacter">
    <w:name w:val="skn-mly1_any Character"/>
    <w:basedOn w:val="DefaultParagraphFont"/>
  </w:style>
  <w:style w:type="paragraph" w:customStyle="1" w:styleId="skn-mly1prof-title">
    <w:name w:val="skn-mly1_prof-title"/>
    <w:basedOn w:val="Normal"/>
    <w:pPr>
      <w:spacing w:line="360" w:lineRule="atLeast"/>
    </w:pPr>
    <w:rPr>
      <w:b w:val="0"/>
      <w:bCs w:val="0"/>
      <w:spacing w:val="20"/>
      <w:sz w:val="28"/>
      <w:szCs w:val="28"/>
    </w:rPr>
  </w:style>
  <w:style w:type="character" w:customStyle="1" w:styleId="skn-mly1prof-titleCharacter">
    <w:name w:val="skn-mly1_prof-title Character"/>
    <w:basedOn w:val="DefaultParagraphFont"/>
    <w:rPr>
      <w:b w:val="0"/>
      <w:bCs w:val="0"/>
      <w:spacing w:val="20"/>
      <w:sz w:val="28"/>
      <w:szCs w:val="28"/>
    </w:rPr>
  </w:style>
  <w:style w:type="character" w:customStyle="1" w:styleId="skn-mly1nameCharacter">
    <w:name w:val="skn-mly1_name Character"/>
    <w:basedOn w:val="DefaultParagraphFont"/>
    <w:rPr>
      <w:rFonts w:ascii="Poppins" w:eastAsia="Poppins" w:hAnsi="Poppins" w:cs="Poppins"/>
      <w:b/>
      <w:bCs/>
      <w:caps/>
      <w:spacing w:val="10"/>
      <w:sz w:val="56"/>
      <w:szCs w:val="56"/>
    </w:rPr>
  </w:style>
  <w:style w:type="paragraph" w:customStyle="1" w:styleId="skn-mly1top-sectionsection">
    <w:name w:val="skn-mly1_top-section_section"/>
    <w:basedOn w:val="Normal"/>
    <w:pPr>
      <w:pBdr>
        <w:top w:val="none" w:sz="0" w:space="0" w:color="auto"/>
      </w:pBdr>
    </w:pPr>
  </w:style>
  <w:style w:type="character" w:customStyle="1" w:styleId="cntc-secaddressadrs-fieldtable-cell">
    <w:name w:val="cntc-sec_address_adrs-field_table-cell"/>
    <w:basedOn w:val="DefaultParagraphFont"/>
  </w:style>
  <w:style w:type="character" w:customStyle="1" w:styleId="adrs-field-tablecircle">
    <w:name w:val="adrs-field-table_circle"/>
    <w:basedOn w:val="DefaultParagraphFont"/>
  </w:style>
  <w:style w:type="character" w:customStyle="1" w:styleId="adrs-field-tableaddr-circle">
    <w:name w:val="adrs-field-table_addr-circle"/>
    <w:basedOn w:val="DefaultParagraphFont"/>
  </w:style>
  <w:style w:type="table" w:customStyle="1" w:styleId="skn-mly1anyTable">
    <w:name w:val="skn-mly1_any Table"/>
    <w:basedOn w:val="TableNormal"/>
    <w:tblPr/>
  </w:style>
  <w:style w:type="table" w:customStyle="1" w:styleId="skn-mly1address">
    <w:name w:val="skn-mly1_address"/>
    <w:basedOn w:val="TableNormal"/>
    <w:tblPr/>
  </w:style>
  <w:style w:type="character" w:customStyle="1" w:styleId="skn-mly1top-sectionright-box">
    <w:name w:val="skn-mly1_top-section_right-box"/>
    <w:basedOn w:val="DefaultParagraphFont"/>
    <w:rPr>
      <w:shd w:val="clear" w:color="auto" w:fill="FFFFFF"/>
    </w:rPr>
  </w:style>
  <w:style w:type="paragraph" w:customStyle="1" w:styleId="skn-mly1right-boxsectionnth-child1">
    <w:name w:val="skn-mly1_right-box &gt; section_nth-child(1)"/>
    <w:basedOn w:val="Normal"/>
    <w:pPr>
      <w:pBdr>
        <w:top w:val="none" w:sz="0" w:space="0" w:color="auto"/>
      </w:pBdr>
    </w:pPr>
  </w:style>
  <w:style w:type="paragraph" w:customStyle="1" w:styleId="skn-mly1right-boxsectionnth-child1heading">
    <w:name w:val="skn-mly1_right-box &gt; section_nth-child(1)_heading"/>
    <w:basedOn w:val="Normal"/>
  </w:style>
  <w:style w:type="paragraph" w:customStyle="1" w:styleId="skn-mly1sectiontitle">
    <w:name w:val="skn-mly1_sectiontitle"/>
    <w:basedOn w:val="Normal"/>
    <w:rPr>
      <w:spacing w:val="20"/>
    </w:rPr>
  </w:style>
  <w:style w:type="character" w:customStyle="1" w:styleId="skn-mly1parent-containerleft-box">
    <w:name w:val="skn-mly1_parent-container_left-box"/>
    <w:basedOn w:val="DefaultParagraphFont"/>
    <w:rPr>
      <w:shd w:val="clear" w:color="auto" w:fill="FFFFFF"/>
    </w:rPr>
  </w:style>
  <w:style w:type="paragraph" w:customStyle="1" w:styleId="skn-mly1last-boxsectionnth-child1section-spacing">
    <w:name w:val="skn-mly1_last-box &gt; section_nth-child(1)_section-spacing"/>
    <w:basedOn w:val="Normal"/>
    <w:rPr>
      <w:vanish/>
    </w:rPr>
  </w:style>
  <w:style w:type="paragraph" w:customStyle="1" w:styleId="skn-mly1left-boxsectionnth-child1heading">
    <w:name w:val="skn-mly1_left-box &gt; section_nth-child(1)_heading"/>
    <w:basedOn w:val="Normal"/>
  </w:style>
  <w:style w:type="paragraph" w:customStyle="1" w:styleId="skn-mly1left-boxsinglecolumn">
    <w:name w:val="skn-mly1_left-box_singlecolumn"/>
    <w:basedOn w:val="Normal"/>
  </w:style>
  <w:style w:type="character" w:customStyle="1" w:styleId="singlecolumnspanpaddedlinenth-child1">
    <w:name w:val="singlecolumn_span_paddedline_nth-child(1)"/>
    <w:basedOn w:val="DefaultParagraphFont"/>
  </w:style>
  <w:style w:type="character" w:customStyle="1" w:styleId="skn-mly1txt-bold">
    <w:name w:val="skn-mly1_txt-bold"/>
    <w:basedOn w:val="DefaultParagraphFont"/>
    <w:rPr>
      <w:b/>
      <w:bCs/>
    </w:rPr>
  </w:style>
  <w:style w:type="character" w:customStyle="1" w:styleId="skn-mly1txtItl">
    <w:name w:val="skn-mly1_txtItl"/>
    <w:basedOn w:val="DefaultParagraphFont"/>
    <w:rPr>
      <w:i/>
      <w:iCs/>
    </w:rPr>
  </w:style>
  <w:style w:type="paragraph" w:customStyle="1" w:styleId="skn-mly1ulli">
    <w:name w:val="skn-mly1_ul_li"/>
    <w:basedOn w:val="Normal"/>
    <w:pPr>
      <w:pBdr>
        <w:left w:val="none" w:sz="0" w:space="5" w:color="auto"/>
      </w:pBdr>
    </w:pPr>
  </w:style>
  <w:style w:type="paragraph" w:customStyle="1" w:styleId="skn-mly1ullinth-last-child1">
    <w:name w:val="skn-mly1_ul_li_nth-last-child(1)"/>
    <w:basedOn w:val="Normal"/>
    <w:pPr>
      <w:pBdr>
        <w:bottom w:val="none" w:sz="0" w:space="0" w:color="auto"/>
      </w:pBdr>
    </w:pPr>
  </w:style>
  <w:style w:type="paragraph" w:customStyle="1" w:styleId="skn-mly1section">
    <w:name w:val="skn-mly1_section"/>
    <w:basedOn w:val="Normal"/>
  </w:style>
  <w:style w:type="paragraph" w:customStyle="1" w:styleId="skn-mly1heading">
    <w:name w:val="skn-mly1_heading"/>
    <w:basedOn w:val="Normal"/>
    <w:pPr>
      <w:spacing w:line="280" w:lineRule="atLeast"/>
    </w:pPr>
    <w:rPr>
      <w:rFonts w:ascii="Poppins" w:eastAsia="Poppins" w:hAnsi="Poppins" w:cs="Poppins"/>
      <w:b/>
      <w:bCs/>
      <w:caps/>
      <w:sz w:val="24"/>
      <w:szCs w:val="24"/>
    </w:rPr>
  </w:style>
  <w:style w:type="paragraph" w:customStyle="1" w:styleId="skn-mly1refer-secheadingparagraphnotfirstparagraph">
    <w:name w:val="skn-mly1_refer-sec_heading + paragraph_not(.firstparagraph)"/>
    <w:basedOn w:val="Normal"/>
    <w:pPr>
      <w:pBdr>
        <w:top w:val="none" w:sz="0" w:space="0" w:color="auto"/>
      </w:pBdr>
    </w:pPr>
  </w:style>
  <w:style w:type="character" w:customStyle="1" w:styleId="skn-mly1parent-containerright-box">
    <w:name w:val="skn-mly1_parent-container_right-box"/>
    <w:basedOn w:val="DefaultParagraphFont"/>
    <w:rPr>
      <w:shd w:val="clear" w:color="auto" w:fill="FFFFFF"/>
    </w:rPr>
  </w:style>
  <w:style w:type="paragraph" w:customStyle="1" w:styleId="skn-mly1paddedline">
    <w:name w:val="skn-mly1_paddedline"/>
    <w:basedOn w:val="Normal"/>
  </w:style>
  <w:style w:type="character" w:customStyle="1" w:styleId="skn-mly1beforecolonspace">
    <w:name w:val="skn-mly1_beforecolonspace"/>
    <w:basedOn w:val="DefaultParagraphFont"/>
    <w:rPr>
      <w:vanish/>
    </w:rPr>
  </w:style>
  <w:style w:type="paragraph" w:customStyle="1" w:styleId="skn-mly1dsp-block">
    <w:name w:val="skn-mly1_dsp-block"/>
    <w:basedOn w:val="Normal"/>
  </w:style>
  <w:style w:type="paragraph" w:customStyle="1" w:styleId="skn-mly1cmn-secparagraph">
    <w:name w:val="skn-mly1_cmn-sec_paragraph"/>
    <w:basedOn w:val="Normal"/>
  </w:style>
  <w:style w:type="paragraph" w:customStyle="1" w:styleId="skn-mly1parent-containerright-boxParagraph">
    <w:name w:val="skn-mly1_parent-container_right-box Paragraph"/>
    <w:basedOn w:val="Normal"/>
    <w:pPr>
      <w:shd w:val="clear" w:color="auto" w:fill="FFFFFF"/>
    </w:pPr>
    <w:rPr>
      <w:shd w:val="clear" w:color="auto" w:fill="FFFFFF"/>
    </w:rPr>
  </w:style>
  <w:style w:type="table" w:customStyle="1" w:styleId="skn-mly1pagesize">
    <w:name w:val="skn-mly1_pagesiz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emf" /><Relationship Id="rId5" Type="http://schemas.openxmlformats.org/officeDocument/2006/relationships/image" Target="media/image2.emf" /><Relationship Id="rId6" Type="http://schemas.openxmlformats.org/officeDocument/2006/relationships/image" Target="media/image3.emf" /><Relationship Id="rId7" Type="http://schemas.openxmlformats.org/officeDocument/2006/relationships/image" Target="media/image4.emf" /><Relationship Id="rId8" Type="http://schemas.openxmlformats.org/officeDocument/2006/relationships/header" Target="header1.xml" /><Relationship Id="rId9" Type="http://schemas.openxmlformats.org/officeDocument/2006/relationships/footer" Target="footer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Mehta</dc:title>
  <cp:revision>0</cp:revision>
</cp:coreProperties>
</file>