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Priya</w:t>
                  </w:r>
                  <w:r>
                    <w:rPr>
                      <w:rStyle w:val="skn-mlz1sectionnth-last-child1"/>
                      <w:b/>
                      <w:bCs/>
                      <w:caps/>
                    </w:rPr>
                    <w:t xml:space="preserve"> </w:t>
                  </w:r>
                  <w:r>
                    <w:rPr>
                      <w:rStyle w:val="skn-mlz1any"/>
                      <w:b/>
                      <w:bCs/>
                      <w:caps/>
                    </w:rPr>
                    <w:t>Desai</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B.Sc. Chemistry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priyadesai.work@example.com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380008</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Dynamic chemistry intern at Arihant Analytical Research Lab, skilled in wet laboratory techniques and analytical thinking. Successfully conducted experiments and maintained compliance with GLP standards. Demonstrated proficiency in report writing, while effectively managing time to support project deadlines. Passionate about chemical analysis and committed to upholding safety protocols in laboratory settings.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Arihant Analytical Research Lab</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2024</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Chemistry Laboratory 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sample preparation for routine chemical testing under the supervision of senior chemists.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basic experiments including titrations, pH measurement, and qualitative analysis.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laboratory logs, reagent inventory, and daily observation sheets.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Followed GLP standards, safety procedures, and chemical handling protocols.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documentation for analytical reports and internal audits.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Department of Chemistry, 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Aug 2023</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Sep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Academic Project 1 – Water Quality Assessment Using Basic Chemical Parameters</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Collected groundwater samples from designated study areas.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Analyzed pH, TDS, hardness, and chloride content.</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Compared results with BIS water quality standards.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a detailed project report summarizing analysis and findings.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Department of Chemistry, 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Oct 2023</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Nov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Academic Project 2 – Introduction to UV Spectroscopy for Organic Compounds</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Studied UV absorption patterns of simple organic compounds.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dilute solutions and measured absorbance values.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Documented spectral variations and interpreted basic results.</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Presented project outcomes to faculty panel as part of curriculum.</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Science (B.Sc.)</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Chemistry</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Gujarat Secondary &amp; Higher Secondary Education Board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2021</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Higher Secondary Education (HSC)</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Science Stream</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Wet Laboratory Techniques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Sample Collection &amp; Preparation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Titration &amp; Filtration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Basic Spectroscopy (UV, IR – academic level)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Chemical Reagent Preparation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Lab Safety &amp; SOP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Report Writing &amp;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MS Office (Word, Excel, PowerPoint)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Analytical Thinking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Time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Certificate in Laboratory Safety &amp; Good Laboratory Practices (GLP), Online Course, 01/01/24</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Computer Applications, 01/01/23</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Availability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Immediate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Hobbies and Interests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6"/>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Laboratory research</w:t>
            </w:r>
          </w:p>
          <w:p>
            <w:pPr>
              <w:pStyle w:val="skn-mlz1ulli"/>
              <w:numPr>
                <w:ilvl w:val="0"/>
                <w:numId w:val="16"/>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Reading scientific articles</w:t>
            </w:r>
          </w:p>
          <w:p>
            <w:pPr>
              <w:pStyle w:val="skn-mlz1ullinth-last-child1"/>
              <w:numPr>
                <w:ilvl w:val="0"/>
                <w:numId w:val="16"/>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Environmental study initiatives</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8D1B3824-A8F4-447C-8FBD-9F7E8273EB29}"/>
    <w:embedBold r:id="rId2" w:fontKey="{3193E5AE-4B53-4810-A5CB-C5C1ABDB3758}"/>
  </w:font>
  <w:font w:name="Open Sans">
    <w:charset w:val="00"/>
    <w:family w:val="auto"/>
    <w:pitch w:val="default"/>
    <w:sig w:usb0="00000000" w:usb1="00000000" w:usb2="00000000" w:usb3="00000000" w:csb0="00000001" w:csb1="00000000"/>
    <w:embedRegular r:id="rId3" w:fontKey="{275B7AFE-D757-4A36-89AB-247D6173163A}"/>
    <w:embedBold r:id="rId4" w:fontKey="{588782A7-D4CE-422D-ABCF-1E015E7F6BD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 Desai</dc:title>
  <cp:revision>0</cp:revision>
</cp:coreProperties>
</file>