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shapetype id="_x0000_t202" coordsize="21600,21600" o:spt="202" path="m,l,21600r21600,l21600,xe">
            <v:stroke joinstyle="miter"/>
            <v:path gradientshapeok="t" o:connecttype="rect"/>
          </v:shapetype>
          <v:shape id="_x0000_s1025" type="#_x0000_t202" style="width:612pt;height:0;margin-top:0;margin-left:0;mso-position-horizontal-relative:page;mso-position-vertical-relative:page;mso-wrap-distance-bottom:0;mso-wrap-distance-left:0;mso-wrap-distance-right:0;mso-wrap-distance-top:0;position:absolute;z-index:251658240" o:allowincell="f" filled="t" stroked="f">
            <v:fill r:id="rId4" o:title="" type="frame"/>
            <v:path strokeok="f" textboxrect="0,0,21600,21600"/>
            <v:textbox style="mso-fit-shape-to-text:t" inset="0,0,0,0">
              <w:txbxContent>
                <w:tbl>
                  <w:tblPr>
                    <w:tblStyle w:val="skn-mlo6top-sectionleft-box"/>
                    <w:tblW w:w="0" w:type="auto"/>
                    <w:tblCellSpacing w:w="0" w:type="dxa"/>
                    <w:tblLayout w:type="fixed"/>
                    <w:tblCellMar>
                      <w:top w:w="0" w:type="dxa"/>
                      <w:left w:w="0" w:type="dxa"/>
                      <w:bottom w:w="0" w:type="dxa"/>
                      <w:right w:w="0" w:type="dxa"/>
                    </w:tblCellMar>
                    <w:tblLook w:val="05E0"/>
                  </w:tblPr>
                  <w:tblGrid>
                    <w:gridCol w:w="122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2240" w:type="dxa"/>
                        <w:shd w:val="clear" w:color="auto" w:fill="auto"/>
                        <w:tcMar>
                          <w:top w:w="580" w:type="dxa"/>
                          <w:left w:w="0" w:type="dxa"/>
                          <w:bottom w:w="580" w:type="dxa"/>
                          <w:right w:w="0" w:type="dxa"/>
                        </w:tcMar>
                        <w:vAlign w:val="center"/>
                        <w:hideMark/>
                      </w:tcPr>
                      <w:p>
                        <w:pPr>
                          <w:pStyle w:val="skn-mlo6left-boxname-secany"/>
                          <w:pBdr>
                            <w:top w:val="none" w:sz="0" w:space="0" w:color="auto"/>
                            <w:left w:val="none" w:sz="0" w:space="0" w:color="auto"/>
                            <w:bottom w:val="none" w:sz="0" w:space="0" w:color="auto"/>
                            <w:right w:val="none" w:sz="0" w:space="0" w:color="auto"/>
                          </w:pBdr>
                          <w:spacing w:before="0" w:after="0" w:line="760" w:lineRule="atLeast"/>
                          <w:ind w:left="0" w:right="0"/>
                          <w:jc w:val="center"/>
                          <w:rPr>
                            <w:rStyle w:val="skn-mlo6top-sectionleft-boxname-sec"/>
                            <w:rFonts w:ascii="Bebas Neue" w:eastAsia="Bebas Neue" w:hAnsi="Bebas Neue" w:cs="Bebas Neue"/>
                            <w:caps/>
                            <w:color w:val="FFFFFF"/>
                            <w:spacing w:val="74"/>
                            <w:sz w:val="74"/>
                            <w:szCs w:val="74"/>
                            <w:bdr w:val="none" w:sz="0" w:space="0" w:color="auto"/>
                            <w:shd w:val="clear" w:color="auto" w:fill="auto"/>
                            <w:vertAlign w:val="baseline"/>
                          </w:rPr>
                        </w:pPr>
                        <w:r>
                          <w:rPr>
                            <w:rStyle w:val="skn-mlo6left-boxname-secanyCharacter"/>
                            <w:rFonts w:ascii="Bebas Neue" w:eastAsia="Bebas Neue" w:hAnsi="Bebas Neue" w:cs="Bebas Neue"/>
                            <w:caps/>
                            <w:color w:val="FFFFFF"/>
                            <w:spacing w:val="74"/>
                            <w:sz w:val="74"/>
                            <w:szCs w:val="74"/>
                          </w:rPr>
                          <w:t>Rohan</w:t>
                        </w:r>
                        <w:r>
                          <w:rPr>
                            <w:rStyle w:val="skn-mlo6top-sectionleft-boxname-sec"/>
                            <w:rFonts w:ascii="Bebas Neue" w:eastAsia="Bebas Neue" w:hAnsi="Bebas Neue" w:cs="Bebas Neue"/>
                            <w:caps/>
                            <w:color w:val="FFFFFF"/>
                            <w:spacing w:val="74"/>
                            <w:sz w:val="74"/>
                            <w:szCs w:val="74"/>
                            <w:bdr w:val="none" w:sz="0" w:space="0" w:color="auto"/>
                            <w:shd w:val="clear" w:color="auto" w:fill="auto"/>
                            <w:vertAlign w:val="baseline"/>
                          </w:rPr>
                          <w:t xml:space="preserve"> </w:t>
                        </w:r>
                        <w:r>
                          <w:rPr>
                            <w:rStyle w:val="skn-mlo6left-boxname-secanyCharacter"/>
                            <w:rFonts w:ascii="Bebas Neue" w:eastAsia="Bebas Neue" w:hAnsi="Bebas Neue" w:cs="Bebas Neue"/>
                            <w:caps/>
                            <w:color w:val="FFFFFF"/>
                            <w:spacing w:val="74"/>
                            <w:sz w:val="74"/>
                            <w:szCs w:val="74"/>
                          </w:rPr>
                          <w:t>Verma</w:t>
                        </w:r>
                      </w:p>
                      <w:p>
                        <w:pPr>
                          <w:pStyle w:val="skn-mlo6left-boxname-secany"/>
                          <w:pBdr>
                            <w:top w:val="none" w:sz="0" w:space="5" w:color="auto"/>
                            <w:left w:val="none" w:sz="0" w:space="0" w:color="auto"/>
                            <w:bottom w:val="none" w:sz="0" w:space="0" w:color="auto"/>
                            <w:right w:val="none" w:sz="0" w:space="0" w:color="auto"/>
                          </w:pBdr>
                          <w:spacing w:before="0" w:after="0"/>
                          <w:ind w:left="0" w:right="0"/>
                          <w:jc w:val="center"/>
                          <w:rPr>
                            <w:rStyle w:val="skn-mlo6top-sectionleft-boxname-sec"/>
                            <w:rFonts w:ascii="Open Sans" w:eastAsia="Open Sans" w:hAnsi="Open Sans" w:cs="Open Sans"/>
                            <w:b/>
                            <w:bCs/>
                            <w:caps/>
                            <w:color w:val="FFFFFF"/>
                            <w:spacing w:val="75"/>
                            <w:sz w:val="18"/>
                            <w:szCs w:val="18"/>
                            <w:bdr w:val="none" w:sz="0" w:space="0" w:color="auto"/>
                            <w:shd w:val="clear" w:color="auto" w:fill="auto"/>
                            <w:vertAlign w:val="baseline"/>
                          </w:rPr>
                        </w:pPr>
                        <w:r>
                          <w:rPr>
                            <w:rStyle w:val="skn-mlo6left-boxname-secanyCharacter"/>
                            <w:rFonts w:ascii="Open Sans" w:eastAsia="Open Sans" w:hAnsi="Open Sans" w:cs="Open Sans"/>
                            <w:b/>
                            <w:bCs/>
                            <w:caps/>
                            <w:color w:val="FFFFFF"/>
                            <w:spacing w:val="75"/>
                            <w:sz w:val="18"/>
                            <w:szCs w:val="18"/>
                          </w:rPr>
                          <w:t>BPharma Fresher</w:t>
                        </w:r>
                      </w:p>
                      <w:p>
                        <w:pPr>
                          <w:pStyle w:val="skn-mlo6top-sectionleft-boxname-secParagraph"/>
                          <w:pBdr>
                            <w:top w:val="none" w:sz="0" w:space="0" w:color="auto"/>
                            <w:left w:val="none" w:sz="0" w:space="0" w:color="auto"/>
                            <w:bottom w:val="none" w:sz="0" w:space="0" w:color="auto"/>
                            <w:right w:val="none" w:sz="0" w:space="0" w:color="auto"/>
                            <w:between w:val="none" w:sz="0" w:space="0" w:color="auto"/>
                            <w:bar w:val="none" w:sz="0" w:space="0" w:color="auto"/>
                          </w:pBdr>
                          <w:shd w:val="clear" w:color="auto" w:fill="auto"/>
                          <w:spacing w:before="0" w:after="0" w:line="20" w:lineRule="auto"/>
                          <w:ind w:left="0" w:right="0"/>
                          <w:jc w:val="center"/>
                          <w:textAlignment w:val="auto"/>
                          <w:rPr>
                            <w:rStyle w:val="skn-mlo6top-sectionleft-boxname-sec"/>
                            <w:rFonts w:ascii="Open Sans" w:eastAsia="Open Sans" w:hAnsi="Open Sans" w:cs="Open Sans"/>
                            <w:color w:val="050505"/>
                            <w:sz w:val="20"/>
                            <w:szCs w:val="20"/>
                            <w:bdr w:val="none" w:sz="0" w:space="0" w:color="auto"/>
                            <w:shd w:val="clear" w:color="auto" w:fill="auto"/>
                            <w:vertAlign w:val="baseline"/>
                          </w:rPr>
                        </w:pPr>
                        <w:r>
                          <w:rPr>
                            <w:color w:val="FFFFFF"/>
                            <w:sz w:val="2"/>
                          </w:rPr>
                          <w:t>.</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xbxContent>
            </v:textbox>
            <w10:wrap type="topAndBottom"/>
          </v:shape>
        </w:pict>
      </w:r>
      <w:r>
        <w:rPr>
          <w:color w:val="FFFFFF"/>
          <w:sz w:val="2"/>
        </w:rPr>
        <w:t>.</w:t>
      </w:r>
    </w:p>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Style w:val="skn-mlo6mid-section"/>
        <w:tblW w:w="0" w:type="auto"/>
        <w:tblCellSpacing w:w="0" w:type="dxa"/>
        <w:tblLayout w:type="fixed"/>
        <w:tblCellMar>
          <w:top w:w="0" w:type="dxa"/>
          <w:left w:w="0" w:type="dxa"/>
          <w:bottom w:w="0" w:type="dxa"/>
          <w:right w:w="0" w:type="dxa"/>
        </w:tblCellMar>
        <w:tblLook w:val="05E0"/>
      </w:tblPr>
      <w:tblGrid>
        <w:gridCol w:w="380"/>
        <w:gridCol w:w="7330"/>
        <w:gridCol w:w="500"/>
        <w:gridCol w:w="450"/>
        <w:gridCol w:w="320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divCharacter"/>
                <w:rFonts w:ascii="Open Sans" w:eastAsia="Open Sans" w:hAnsi="Open Sans" w:cs="Open Sans"/>
                <w:color w:val="050505"/>
                <w:sz w:val="20"/>
                <w:szCs w:val="20"/>
                <w:bdr w:val="none" w:sz="0" w:space="0" w:color="auto"/>
                <w:vertAlign w:val="baseline"/>
              </w:rPr>
            </w:pPr>
            <w:r>
              <w:rPr>
                <w:color w:val="FFFFFF"/>
                <w:sz w:val="2"/>
              </w:rPr>
              <w:t>.</w:t>
            </w:r>
          </w:p>
        </w:tc>
        <w:tc>
          <w:tcPr>
            <w:tcW w:w="7330" w:type="dxa"/>
            <w:tcMar>
              <w:top w:w="0" w:type="dxa"/>
              <w:left w:w="0" w:type="dxa"/>
              <w:bottom w:w="0" w:type="dxa"/>
              <w:right w:w="0" w:type="dxa"/>
            </w:tcMar>
            <w:vAlign w:val="top"/>
            <w:hideMark/>
          </w:tcPr>
          <w:p>
            <w:pPr>
              <w:pStyle w:val="mid-sectionleft-boxsectionnth-child1section-spacing-para"/>
              <w:pBdr>
                <w:top w:val="none" w:sz="0" w:space="0" w:color="auto"/>
                <w:left w:val="none" w:sz="0" w:space="0" w:color="auto"/>
                <w:bottom w:val="none" w:sz="0" w:space="0" w:color="auto"/>
                <w:right w:val="none" w:sz="0" w:space="0" w:color="auto"/>
              </w:pBdr>
              <w:spacing w:before="0" w:after="0" w:line="320" w:lineRule="atLeast"/>
              <w:ind w:left="0" w:right="0"/>
              <w:rPr>
                <w:rStyle w:val="skn-mlo6mid-sectionleft-box"/>
                <w:rFonts w:ascii="Open Sans" w:eastAsia="Open Sans" w:hAnsi="Open Sans" w:cs="Open Sans"/>
                <w:vanish/>
                <w:color w:val="050505"/>
                <w:sz w:val="20"/>
                <w:szCs w:val="20"/>
                <w:bdr w:val="none" w:sz="0" w:space="0" w:color="auto"/>
                <w:vertAlign w:val="baseline"/>
              </w:rPr>
            </w:pPr>
            <w:r>
              <w:rPr>
                <w:rStyle w:val="skn-mlo6mid-sectionleft-box"/>
                <w:rFonts w:ascii="Open Sans" w:eastAsia="Open Sans" w:hAnsi="Open Sans" w:cs="Open Sans"/>
                <w:vanish/>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left-box"/>
                <w:rFonts w:ascii="Bebas Neue" w:eastAsia="Bebas Neue" w:hAnsi="Bebas Neue" w:cs="Bebas Neue"/>
                <w:caps/>
                <w:color w:val="050505"/>
                <w:spacing w:val="12"/>
                <w:bdr w:val="none" w:sz="0" w:space="0" w:color="auto"/>
                <w:vertAlign w:val="baseline"/>
              </w:rPr>
            </w:pPr>
            <w:r>
              <w:rPr>
                <w:rStyle w:val="skn-mlo6mid-sectionleft-box"/>
                <w:caps/>
                <w:color w:val="050505"/>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20" w:lineRule="atLeast"/>
              <w:ind w:left="0" w:right="0"/>
              <w:rPr>
                <w:rStyle w:val="skn-mlo6mid-sectionleft-box"/>
                <w:rFonts w:ascii="Open Sans" w:eastAsia="Open Sans" w:hAnsi="Open Sans" w:cs="Open Sans"/>
                <w:color w:val="050505"/>
                <w:sz w:val="20"/>
                <w:szCs w:val="20"/>
                <w:bdr w:val="none" w:sz="0" w:space="0" w:color="auto"/>
                <w:vertAlign w:val="baseline"/>
              </w:rPr>
            </w:pPr>
            <w:r>
              <w:rPr>
                <w:rStyle w:val="skn-mlo6mid-sectionleft-box"/>
                <w:rFonts w:ascii="Open Sans" w:eastAsia="Open Sans" w:hAnsi="Open Sans" w:cs="Open Sans"/>
                <w:color w:val="050505"/>
                <w:sz w:val="20"/>
                <w:szCs w:val="20"/>
                <w:bdr w:val="none" w:sz="0" w:space="0" w:color="auto"/>
                <w:vertAlign w:val="baseline"/>
              </w:rPr>
              <w:t>Dynamic pharmacy intern with hands-on experience at Medico Hospital Pharmacy, excelling in drug formulation and patient counseling. Proven ability in quality control and regulatory compliance, contributing to enhanced medication safety. Skilled in inventory management and effective communication, ensuring optimal pharmacy operations and patient education.</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mid-sectionleft-box"/>
                <w:rFonts w:ascii="Open Sans" w:eastAsia="Open Sans" w:hAnsi="Open Sans" w:cs="Open Sans"/>
                <w:color w:val="050505"/>
                <w:sz w:val="20"/>
                <w:szCs w:val="20"/>
                <w:bdr w:val="none" w:sz="0" w:space="0" w:color="auto"/>
                <w:vertAlign w:val="baseline"/>
              </w:rPr>
            </w:pPr>
            <w:r>
              <w:rPr>
                <w:rStyle w:val="skn-mlo6mid-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left-box"/>
                <w:rFonts w:ascii="Bebas Neue" w:eastAsia="Bebas Neue" w:hAnsi="Bebas Neue" w:cs="Bebas Neue"/>
                <w:caps/>
                <w:color w:val="050505"/>
                <w:spacing w:val="12"/>
                <w:bdr w:val="none" w:sz="0" w:space="0" w:color="auto"/>
                <w:vertAlign w:val="baseline"/>
              </w:rPr>
            </w:pPr>
            <w:r>
              <w:rPr>
                <w:rStyle w:val="skn-mlo6mid-sectionleft-box"/>
                <w:caps/>
                <w:color w:val="050505"/>
                <w:bdr w:val="none" w:sz="0" w:space="0" w:color="auto"/>
                <w:vertAlign w:val="baseline"/>
              </w:rPr>
              <w:t>Skills</w:t>
            </w:r>
          </w:p>
          <w:tbl>
            <w:tblPr>
              <w:tblStyle w:val="skn-mlo6sectionsklisecskliparatable"/>
              <w:tblCellSpacing w:w="0" w:type="dxa"/>
              <w:tblInd w:w="0" w:type="dxa"/>
              <w:tblLayout w:type="fixed"/>
              <w:tblCellMar>
                <w:top w:w="0" w:type="dxa"/>
                <w:left w:w="0" w:type="dxa"/>
                <w:bottom w:w="0" w:type="dxa"/>
                <w:right w:w="0" w:type="dxa"/>
              </w:tblCellMar>
              <w:tblLook w:val="05E0"/>
            </w:tblPr>
            <w:tblGrid>
              <w:gridCol w:w="3515"/>
              <w:gridCol w:w="300"/>
              <w:gridCol w:w="3515"/>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1"/>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Drug Formulation &amp; Dispensing</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2"/>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Prescription Verification</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3"/>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Quality Control &amp; Laboratory Testing</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4"/>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Inventory Management</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5"/>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Patient Counseling &amp; Communication</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6"/>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Regulatory Compliance (GMP, GPP)</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gridAfter w:val="2"/>
                <w:wAfter w:w="720" w:type="dxa"/>
                <w:tblCellSpacing w:w="0" w:type="dxa"/>
              </w:trPr>
              <w:tc>
                <w:tcPr>
                  <w:tcW w:w="3515" w:type="dxa"/>
                  <w:tcMar>
                    <w:top w:w="0" w:type="dxa"/>
                    <w:left w:w="0" w:type="dxa"/>
                    <w:bottom w:w="0" w:type="dxa"/>
                    <w:right w:w="0" w:type="dxa"/>
                  </w:tcMar>
                  <w:vAlign w:val="top"/>
                  <w:hideMark/>
                </w:tcPr>
                <w:p>
                  <w:pPr>
                    <w:pStyle w:val="p"/>
                    <w:numPr>
                      <w:ilvl w:val="0"/>
                      <w:numId w:val="7"/>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Pharmaceutical Research &amp; Documentation</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bl>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500" w:type="dxa"/>
            <w:tcMar>
              <w:top w:w="0" w:type="dxa"/>
              <w:left w:w="0" w:type="dxa"/>
              <w:bottom w:w="0" w:type="dxa"/>
              <w:right w:w="0" w:type="dxa"/>
            </w:tcMar>
            <w:vAlign w:val="bottom"/>
            <w:hideMark/>
          </w:tcPr>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450" w:type="dxa"/>
            <w:tcBorders>
              <w:left w:val="single" w:sz="8" w:space="0" w:color="B4B4B4"/>
            </w:tcBorders>
            <w:tcMar>
              <w:top w:w="0" w:type="dxa"/>
              <w:left w:w="0" w:type="dxa"/>
              <w:bottom w:w="0" w:type="dxa"/>
              <w:right w:w="0" w:type="dxa"/>
            </w:tcMar>
            <w:vAlign w:val="bottom"/>
            <w:hideMark/>
          </w:tcPr>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3200" w:type="dxa"/>
            <w:tcMar>
              <w:top w:w="0" w:type="dxa"/>
              <w:left w:w="0" w:type="dxa"/>
              <w:bottom w:w="0" w:type="dxa"/>
              <w:right w:w="0" w:type="dxa"/>
            </w:tcMar>
            <w:vAlign w:val="top"/>
            <w:hideMark/>
          </w:tcPr>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right-box"/>
                <w:rFonts w:ascii="Bebas Neue" w:eastAsia="Bebas Neue" w:hAnsi="Bebas Neue" w:cs="Bebas Neue"/>
                <w:caps/>
                <w:color w:val="050505"/>
                <w:spacing w:val="12"/>
                <w:bdr w:val="none" w:sz="0" w:space="0" w:color="auto"/>
                <w:vertAlign w:val="baseline"/>
              </w:rPr>
            </w:pPr>
            <w:r>
              <w:rPr>
                <w:rStyle w:val="skn-mlo6mid-sectionright-box"/>
                <w:caps/>
                <w:color w:val="050505"/>
                <w:bdr w:val="none" w:sz="0" w:space="0" w:color="auto"/>
                <w:vertAlign w:val="baseline"/>
              </w:rPr>
              <w:t>Contact</w:t>
            </w: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pBdr>
                      <w:top w:val="none" w:sz="0" w:space="0" w:color="auto"/>
                      <w:left w:val="none" w:sz="0" w:space="0" w:color="auto"/>
                      <w:bottom w:val="none" w:sz="0" w:space="0" w:color="auto"/>
                      <w:right w:val="none" w:sz="0" w:space="0" w:color="auto"/>
                    </w:pBdr>
                    <w:spacing w:line="220" w:lineRule="atLeast"/>
                    <w:ind w:left="0" w:right="0"/>
                    <w:textAlignment w:val="auto"/>
                    <w:rPr>
                      <w:rStyle w:val="skn-mlo6icon-svg"/>
                      <w:rFonts w:ascii="Open Sans" w:eastAsia="Open Sans" w:hAnsi="Open Sans" w:cs="Open Sans"/>
                      <w:color w:val="050505"/>
                      <w:sz w:val="20"/>
                      <w:szCs w:val="20"/>
                      <w:bdr w:val="none" w:sz="0" w:space="0" w:color="auto"/>
                      <w:vertAlign w:val="baseline"/>
                    </w:rPr>
                  </w:pPr>
                  <w:r>
                    <w:rPr>
                      <w:rStyle w:val="skn-mlo6icon-svg"/>
                      <w:rFonts w:ascii="Open Sans" w:eastAsia="Open Sans" w:hAnsi="Open Sans" w:cs="Open Sans"/>
                      <w:color w:val="050505"/>
                      <w:sz w:val="20"/>
                      <w:szCs w:val="20"/>
                      <w:bdr w:val="none" w:sz="0" w:space="0" w:color="auto"/>
                      <w:vertAlign w:val="baseline"/>
                    </w:rPr>
                    <w:drawing>
                      <wp:inline>
                        <wp:extent cx="114779" cy="114849"/>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5"/>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pBdr>
                      <w:top w:val="none" w:sz="0" w:space="0" w:color="auto"/>
                      <w:left w:val="none" w:sz="0" w:space="0" w:color="auto"/>
                      <w:bottom w:val="none" w:sz="0" w:space="0" w:color="auto"/>
                      <w:right w:val="none" w:sz="0" w:space="0" w:color="auto"/>
                    </w:pBdr>
                    <w:spacing w:line="220" w:lineRule="atLeast"/>
                    <w:ind w:left="0" w:right="0"/>
                    <w:jc w:val="left"/>
                    <w:textAlignment w:val="auto"/>
                    <w:rPr>
                      <w:rStyle w:val="skn-mlo6icon-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18"/>
                      <w:szCs w:val="18"/>
                    </w:rPr>
                    <w:t>+91 98765 43210</w:t>
                  </w:r>
                  <w:r>
                    <w:rPr>
                      <w:rStyle w:val="skn-mlo6cntc-secico-txt"/>
                      <w:rFonts w:ascii="Open Sans" w:eastAsia="Open Sans" w:hAnsi="Open Sans" w:cs="Open Sans"/>
                      <w:color w:val="050505"/>
                      <w:sz w:val="18"/>
                      <w:szCs w:val="18"/>
                      <w:bdr w:val="none" w:sz="0" w:space="0" w:color="auto"/>
                      <w:vertAlign w:val="baseline"/>
                    </w:rPr>
                    <w:t xml:space="preserve"> </w:t>
                  </w:r>
                </w:p>
              </w:tc>
            </w:tr>
          </w:tbl>
          <w:p>
            <w:pPr>
              <w:rPr>
                <w:vanish/>
              </w:rPr>
            </w:pP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6"/>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pan"/>
                      <w:rFonts w:ascii="Open Sans" w:eastAsia="Open Sans" w:hAnsi="Open Sans" w:cs="Open Sans"/>
                      <w:color w:val="050505"/>
                      <w:sz w:val="18"/>
                      <w:szCs w:val="18"/>
                    </w:rPr>
                    <w:t>rohan.verma@example.com</w:t>
                  </w:r>
                </w:p>
              </w:tc>
            </w:tr>
          </w:tbl>
          <w:p>
            <w:pPr>
              <w:rPr>
                <w:vanish/>
              </w:rPr>
            </w:pP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7"/>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Pune</w:t>
                  </w:r>
                  <w:r>
                    <w:rPr>
                      <w:rStyle w:val="span"/>
                      <w:rFonts w:ascii="Open Sans" w:eastAsia="Open Sans" w:hAnsi="Open Sans" w:cs="Open Sans"/>
                      <w:color w:val="050505"/>
                      <w:sz w:val="18"/>
                      <w:szCs w:val="18"/>
                    </w:rPr>
                    <w:t>,</w:t>
                  </w: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Maharashtra</w:t>
                  </w: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411001</w:t>
                  </w:r>
                </w:p>
              </w:tc>
            </w:tr>
          </w:tbl>
          <w:p>
            <w:pPr>
              <w:rPr>
                <w:vanish/>
              </w:rPr>
            </w:pPr>
          </w:p>
          <w:tbl>
            <w:tblPr>
              <w:tblStyle w:val="skn-mlo6icon-rownth-last-child1"/>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8"/>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pan"/>
                      <w:rFonts w:ascii="Open Sans" w:eastAsia="Open Sans" w:hAnsi="Open Sans" w:cs="Open Sans"/>
                      <w:color w:val="050505"/>
                      <w:sz w:val="18"/>
                      <w:szCs w:val="18"/>
                    </w:rPr>
                    <w:t>15 April 2002</w:t>
                  </w:r>
                </w:p>
              </w:tc>
            </w:tr>
          </w:tbl>
          <w:p>
            <w:pPr>
              <w:pStyle w:val="skn-mlo6mid-sectionright-boxParagraph"/>
              <w:pBdr>
                <w:top w:val="none" w:sz="0" w:space="0" w:color="auto"/>
                <w:left w:val="none" w:sz="0" w:space="0" w:color="auto"/>
                <w:bottom w:val="none" w:sz="0" w:space="0" w:color="auto"/>
                <w:right w:val="none" w:sz="0" w:space="0" w:color="auto"/>
              </w:pBdr>
              <w:ind w:left="0" w:right="0"/>
              <w:textAlignment w:val="auto"/>
              <w:rPr>
                <w:rStyle w:val="skn-mlo6mid-sectionright-box"/>
                <w:rFonts w:ascii="Open Sans" w:eastAsia="Open Sans" w:hAnsi="Open Sans" w:cs="Open Sans"/>
                <w:color w:val="050505"/>
                <w:sz w:val="20"/>
                <w:szCs w:val="20"/>
                <w:bdr w:val="none" w:sz="0" w:space="0" w:color="auto"/>
                <w:vertAlign w:val="baseline"/>
              </w:rPr>
            </w:pPr>
          </w:p>
        </w:tc>
        <w:tc>
          <w:tcPr>
            <w:tcW w:w="380" w:type="dxa"/>
            <w:tcMar>
              <w:top w:w="0" w:type="dxa"/>
              <w:left w:w="0" w:type="dxa"/>
              <w:bottom w:w="0" w:type="dxa"/>
              <w:right w:w="0" w:type="dxa"/>
            </w:tcMar>
            <w:vAlign w:val="bottom"/>
            <w:hideMark/>
          </w:tcPr>
          <w:p>
            <w:pPr>
              <w:pStyle w:val="skn-mlo6mid-sectionright-box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ind w:left="0" w:right="0"/>
              <w:textAlignment w:val="auto"/>
              <w:rPr>
                <w:rStyle w:val="skn-mlo6mid-sectionright-box"/>
                <w:rFonts w:ascii="Open Sans" w:eastAsia="Open Sans" w:hAnsi="Open Sans" w:cs="Open Sans"/>
                <w:color w:val="050505"/>
                <w:sz w:val="20"/>
                <w:szCs w:val="20"/>
                <w:bdr w:val="none" w:sz="0" w:space="0" w:color="auto"/>
                <w:vertAlign w:val="baseline"/>
              </w:rPr>
            </w:pPr>
            <w:r>
              <w:rPr>
                <w:color w:val="FFFFFF"/>
                <w:sz w:val="2"/>
              </w:rPr>
              <w:t>.</w:t>
            </w:r>
          </w:p>
        </w:tc>
      </w:tr>
    </w:tbl>
    <w:p>
      <w:pPr>
        <w:rPr>
          <w:vanish/>
        </w:rPr>
      </w:pPr>
    </w:p>
    <w:tbl>
      <w:tblPr>
        <w:tblStyle w:val="skn-mlo6parent-container"/>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rPr>
                <w:rStyle w:val="divCharacter"/>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parent-containerleft-box"/>
                <w:rFonts w:ascii="Bebas Neue" w:eastAsia="Bebas Neue" w:hAnsi="Bebas Neue" w:cs="Bebas Neue"/>
                <w:caps/>
                <w:color w:val="050505"/>
                <w:spacing w:val="12"/>
                <w:bdr w:val="none" w:sz="0" w:space="0" w:color="auto"/>
                <w:vertAlign w:val="baseline"/>
              </w:rPr>
            </w:pPr>
            <w:r>
              <w:rPr>
                <w:rStyle w:val="skn-mlo6parent-containerleft-box"/>
                <w:caps/>
                <w:color w:val="050505"/>
                <w:bdr w:val="none" w:sz="0" w:space="0" w:color="auto"/>
                <w:vertAlign w:val="baseline"/>
              </w:rPr>
              <w:t>Experience</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vanish/>
                <w:color w:val="050505"/>
                <w:sz w:val="20"/>
                <w:szCs w:val="20"/>
                <w:bdr w:val="none" w:sz="0" w:space="0" w:color="auto"/>
                <w:vertAlign w:val="baseline"/>
              </w:rPr>
            </w:pPr>
            <w:r>
              <w:rPr>
                <w:rStyle w:val="skn-mlo6parent-containerleft-box"/>
                <w:rFonts w:ascii="Open Sans" w:eastAsia="Open Sans" w:hAnsi="Open Sans" w:cs="Open Sans"/>
                <w:vanish/>
                <w:color w:val="050505"/>
                <w:sz w:val="20"/>
                <w:szCs w:val="20"/>
                <w:bdr w:val="none" w:sz="0" w:space="0" w:color="auto"/>
                <w:vertAlign w:val="baseline"/>
              </w:rPr>
              <w:t> </w:t>
            </w:r>
          </w:p>
          <w:p>
            <w:pPr>
              <w:pStyle w:val="skn-mlo6singlecolumnjob-title"/>
              <w:spacing w:before="0" w:after="0" w:line="260" w:lineRule="atLeast"/>
              <w:ind w:left="0" w:right="0"/>
              <w:rPr>
                <w:rStyle w:val="skn-mlo6parent-containerleft-box"/>
                <w:rFonts w:ascii="Open Sans" w:eastAsia="Open Sans" w:hAnsi="Open Sans" w:cs="Open Sans"/>
                <w:b/>
                <w:bCs/>
                <w:color w:val="61C1B1"/>
                <w:sz w:val="20"/>
                <w:szCs w:val="20"/>
                <w:bdr w:val="none" w:sz="0" w:space="0" w:color="auto"/>
                <w:vertAlign w:val="baseline"/>
              </w:rPr>
            </w:pPr>
            <w:r>
              <w:rPr>
                <w:rStyle w:val="skn-mlo6parent-containerleft-box"/>
                <w:rFonts w:ascii="Open Sans" w:eastAsia="Open Sans" w:hAnsi="Open Sans" w:cs="Open Sans"/>
                <w:b/>
                <w:bCs/>
                <w:sz w:val="20"/>
                <w:szCs w:val="20"/>
                <w:bdr w:val="none" w:sz="0" w:space="0" w:color="auto"/>
                <w:vertAlign w:val="baseline"/>
              </w:rPr>
              <w:t>Pharmacy Intern</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Jul 2024</w:t>
            </w:r>
            <w:r>
              <w:rPr>
                <w:rStyle w:val="span"/>
                <w:rFonts w:ascii="Open Sans" w:eastAsia="Open Sans" w:hAnsi="Open Sans" w:cs="Open Sans"/>
                <w:color w:val="050505"/>
                <w:sz w:val="20"/>
                <w:szCs w:val="20"/>
              </w:rPr>
              <w:t xml:space="preserve"> - </w:t>
            </w:r>
            <w:r>
              <w:rPr>
                <w:rStyle w:val="skn-mlo6txt-caps"/>
                <w:rFonts w:ascii="Open Sans" w:eastAsia="Open Sans" w:hAnsi="Open Sans" w:cs="Open Sans"/>
                <w:caps/>
                <w:color w:val="050505"/>
                <w:sz w:val="20"/>
                <w:szCs w:val="20"/>
              </w:rPr>
              <w:t>Dec 2024</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Medico Hospital Pharmacy</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Pune</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ulli"/>
              <w:numPr>
                <w:ilvl w:val="0"/>
                <w:numId w:val="8"/>
              </w:numPr>
              <w:spacing w:before="240"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Assisted pharmacists in dispensing medicines</w:t>
            </w:r>
          </w:p>
          <w:p>
            <w:pPr>
              <w:pStyle w:val="ulli"/>
              <w:numPr>
                <w:ilvl w:val="0"/>
                <w:numId w:val="8"/>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Verified prescriptions and dosage instructions</w:t>
            </w:r>
          </w:p>
          <w:p>
            <w:pPr>
              <w:pStyle w:val="ulli"/>
              <w:numPr>
                <w:ilvl w:val="0"/>
                <w:numId w:val="8"/>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Maintained accurate inventory records</w:t>
            </w:r>
          </w:p>
          <w:p>
            <w:pPr>
              <w:pStyle w:val="ulli"/>
              <w:numPr>
                <w:ilvl w:val="0"/>
                <w:numId w:val="8"/>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Participated in quality control testing of drugs</w:t>
            </w:r>
          </w:p>
          <w:p>
            <w:pPr>
              <w:pStyle w:val="ulli"/>
              <w:numPr>
                <w:ilvl w:val="0"/>
                <w:numId w:val="8"/>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Educated patients on safe medicine usage</w:t>
            </w:r>
          </w:p>
          <w:p>
            <w:pPr>
              <w:pStyle w:val="linth-last-child1"/>
              <w:numPr>
                <w:ilvl w:val="0"/>
                <w:numId w:val="8"/>
              </w:numPr>
              <w:pBdr>
                <w:left w:val="none" w:sz="0" w:space="5" w:color="auto"/>
              </w:pBdr>
              <w:spacing w:after="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Documented pharmacy operations and lab work</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inglecolumnjob-title"/>
              <w:spacing w:before="0" w:after="0" w:line="260" w:lineRule="atLeast"/>
              <w:ind w:left="0" w:right="0"/>
              <w:rPr>
                <w:rStyle w:val="skn-mlo6parent-containerleft-box"/>
                <w:rFonts w:ascii="Open Sans" w:eastAsia="Open Sans" w:hAnsi="Open Sans" w:cs="Open Sans"/>
                <w:b/>
                <w:bCs/>
                <w:color w:val="61C1B1"/>
                <w:sz w:val="20"/>
                <w:szCs w:val="20"/>
                <w:bdr w:val="none" w:sz="0" w:space="0" w:color="auto"/>
                <w:vertAlign w:val="baseline"/>
              </w:rPr>
            </w:pPr>
            <w:r>
              <w:rPr>
                <w:rStyle w:val="skn-mlo6parent-containerleft-box"/>
                <w:rFonts w:ascii="Open Sans" w:eastAsia="Open Sans" w:hAnsi="Open Sans" w:cs="Open Sans"/>
                <w:b/>
                <w:bCs/>
                <w:sz w:val="20"/>
                <w:szCs w:val="20"/>
                <w:bdr w:val="none" w:sz="0" w:space="0" w:color="auto"/>
                <w:vertAlign w:val="baseline"/>
              </w:rPr>
              <w:t>Academic Project</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Jan 2024</w:t>
            </w:r>
            <w:r>
              <w:rPr>
                <w:rStyle w:val="span"/>
                <w:rFonts w:ascii="Open Sans" w:eastAsia="Open Sans" w:hAnsi="Open Sans" w:cs="Open Sans"/>
                <w:color w:val="050505"/>
                <w:sz w:val="20"/>
                <w:szCs w:val="20"/>
              </w:rPr>
              <w:t xml:space="preserve"> - </w:t>
            </w:r>
            <w:r>
              <w:rPr>
                <w:rStyle w:val="skn-mlo6txt-caps"/>
                <w:rFonts w:ascii="Open Sans" w:eastAsia="Open Sans" w:hAnsi="Open Sans" w:cs="Open Sans"/>
                <w:caps/>
                <w:color w:val="050505"/>
                <w:sz w:val="20"/>
                <w:szCs w:val="20"/>
              </w:rPr>
              <w:t>Jun 2024</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Medico Hospital Pharmacy</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Pune</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ulli"/>
              <w:numPr>
                <w:ilvl w:val="0"/>
                <w:numId w:val="9"/>
              </w:numPr>
              <w:spacing w:before="240"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Researched various antibiotic formulations</w:t>
            </w:r>
          </w:p>
          <w:p>
            <w:pPr>
              <w:pStyle w:val="ulli"/>
              <w:numPr>
                <w:ilvl w:val="0"/>
                <w:numId w:val="9"/>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Conducted lab experiments to test stability and efficacy</w:t>
            </w:r>
          </w:p>
          <w:p>
            <w:pPr>
              <w:pStyle w:val="ulli"/>
              <w:numPr>
                <w:ilvl w:val="0"/>
                <w:numId w:val="9"/>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Prepared detailed reports on findings</w:t>
            </w:r>
          </w:p>
          <w:p>
            <w:pPr>
              <w:pStyle w:val="ulli"/>
              <w:numPr>
                <w:ilvl w:val="0"/>
                <w:numId w:val="9"/>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Studied regulatory guidelines for safe handling</w:t>
            </w:r>
          </w:p>
          <w:p>
            <w:pPr>
              <w:pStyle w:val="ulli"/>
              <w:numPr>
                <w:ilvl w:val="0"/>
                <w:numId w:val="9"/>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Presented results to faculty and peers</w:t>
            </w:r>
          </w:p>
          <w:p>
            <w:pPr>
              <w:pStyle w:val="linth-last-child1"/>
              <w:numPr>
                <w:ilvl w:val="0"/>
                <w:numId w:val="9"/>
              </w:numPr>
              <w:pBdr>
                <w:left w:val="none" w:sz="0" w:space="5" w:color="auto"/>
              </w:pBdr>
              <w:spacing w:after="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Analyzed data using standard laboratory procedures</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parent-containerleft-box"/>
                <w:rFonts w:ascii="Bebas Neue" w:eastAsia="Bebas Neue" w:hAnsi="Bebas Neue" w:cs="Bebas Neue"/>
                <w:caps/>
                <w:color w:val="050505"/>
                <w:spacing w:val="12"/>
                <w:bdr w:val="none" w:sz="0" w:space="0" w:color="auto"/>
                <w:vertAlign w:val="baseline"/>
              </w:rPr>
            </w:pPr>
            <w:r>
              <w:rPr>
                <w:rStyle w:val="skn-mlo6parent-containerleft-box"/>
                <w:caps/>
                <w:color w:val="050505"/>
                <w:bdr w:val="none" w:sz="0" w:space="0" w:color="auto"/>
                <w:vertAlign w:val="baseline"/>
              </w:rPr>
              <w:t>Education</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vanish/>
                <w:color w:val="050505"/>
                <w:sz w:val="20"/>
                <w:szCs w:val="20"/>
                <w:bdr w:val="none" w:sz="0" w:space="0" w:color="auto"/>
                <w:vertAlign w:val="baseline"/>
              </w:rPr>
            </w:pPr>
            <w:r>
              <w:rPr>
                <w:rStyle w:val="skn-mlo6parent-containerleft-box"/>
                <w:rFonts w:ascii="Open Sans" w:eastAsia="Open Sans" w:hAnsi="Open Sans" w:cs="Open Sans"/>
                <w:vanish/>
                <w:color w:val="050505"/>
                <w:sz w:val="20"/>
                <w:szCs w:val="20"/>
                <w:bdr w:val="none" w:sz="0" w:space="0" w:color="auto"/>
                <w:vertAlign w:val="baseline"/>
              </w:rPr>
              <w:t>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61C1B1"/>
                <w:sz w:val="20"/>
                <w:szCs w:val="20"/>
              </w:rPr>
              <w:t>Bachelor of Pharmacy</w:t>
            </w:r>
            <w:r>
              <w:rPr>
                <w:rStyle w:val="skn-mlo6txt-bold"/>
                <w:rFonts w:ascii="Open Sans" w:eastAsia="Open Sans" w:hAnsi="Open Sans" w:cs="Open Sans"/>
                <w:b/>
                <w:bCs/>
                <w:color w:val="61C1B1"/>
                <w:sz w:val="20"/>
                <w:szCs w:val="20"/>
              </w:rPr>
              <w:t xml:space="preserve">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Jan 2024</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Institute of Pharmaceutical Sciences</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61C1B1"/>
                <w:sz w:val="20"/>
                <w:szCs w:val="20"/>
              </w:rPr>
              <w:t>Higher Secondary Education</w:t>
            </w:r>
            <w:r>
              <w:rPr>
                <w:rStyle w:val="skn-mlo6txt-bold"/>
                <w:rFonts w:ascii="Open Sans" w:eastAsia="Open Sans" w:hAnsi="Open Sans" w:cs="Open Sans"/>
                <w:b/>
                <w:bCs/>
                <w:color w:val="61C1B1"/>
                <w:sz w:val="20"/>
                <w:szCs w:val="20"/>
              </w:rPr>
              <w:t xml:space="preserve"> </w:t>
            </w:r>
            <w:r>
              <w:rPr>
                <w:rStyle w:val="span"/>
                <w:rFonts w:ascii="Open Sans" w:eastAsia="Open Sans" w:hAnsi="Open Sans" w:cs="Open Sans"/>
                <w:b/>
                <w:bCs/>
                <w:color w:val="61C1B1"/>
                <w:sz w:val="20"/>
                <w:szCs w:val="20"/>
              </w:rPr>
              <w:t>in</w:t>
            </w:r>
            <w:r>
              <w:rPr>
                <w:rStyle w:val="skn-mlo6txt-bold"/>
                <w:rFonts w:ascii="Open Sans" w:eastAsia="Open Sans" w:hAnsi="Open Sans" w:cs="Open Sans"/>
                <w:b/>
                <w:bCs/>
                <w:color w:val="61C1B1"/>
                <w:sz w:val="20"/>
                <w:szCs w:val="20"/>
              </w:rPr>
              <w:t xml:space="preserve"> </w:t>
            </w:r>
            <w:r>
              <w:rPr>
                <w:rStyle w:val="span"/>
                <w:rFonts w:ascii="Open Sans" w:eastAsia="Open Sans" w:hAnsi="Open Sans" w:cs="Open Sans"/>
                <w:b/>
                <w:bCs/>
                <w:color w:val="61C1B1"/>
                <w:sz w:val="20"/>
                <w:szCs w:val="20"/>
              </w:rPr>
              <w:t>Science Stream</w:t>
            </w:r>
            <w:r>
              <w:rPr>
                <w:rStyle w:val="skn-mlo6txt-bold"/>
                <w:rFonts w:ascii="Open Sans" w:eastAsia="Open Sans" w:hAnsi="Open Sans" w:cs="Open Sans"/>
                <w:b/>
                <w:bCs/>
                <w:color w:val="61C1B1"/>
                <w:sz w:val="20"/>
                <w:szCs w:val="20"/>
              </w:rPr>
              <w:t xml:space="preserve">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Jan 2020</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St. Xavier's College</w:t>
            </w:r>
          </w:p>
          <w:p>
            <w:pPr>
              <w:pStyle w:val="skn-mlo6parent-containersinglecolumn"/>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color w:val="050505"/>
                <w:sz w:val="20"/>
                <w:szCs w:val="20"/>
                <w:bdr w:val="none" w:sz="0" w:space="0" w:color="auto"/>
                <w:vertAlign w:val="baseline"/>
              </w:rPr>
            </w:pPr>
          </w:p>
        </w:tc>
        <w:tc>
          <w:tcPr>
            <w:tcW w:w="380" w:type="dxa"/>
            <w:tcMar>
              <w:top w:w="0" w:type="dxa"/>
              <w:left w:w="0" w:type="dxa"/>
              <w:bottom w:w="0" w:type="dxa"/>
              <w:right w:w="0" w:type="dxa"/>
            </w:tcMar>
            <w:vAlign w:val="bottom"/>
            <w:hideMark/>
          </w:tcPr>
          <w:p>
            <w:pPr>
              <w:pStyle w:val="skn-mlo6parent-containersinglecolumn"/>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color w:val="050505"/>
                <w:sz w:val="20"/>
                <w:szCs w:val="20"/>
                <w:bdr w:val="none" w:sz="0" w:space="0" w:color="auto"/>
                <w:vertAlign w:val="baseline"/>
              </w:rPr>
            </w:pPr>
          </w:p>
        </w:tc>
      </w:tr>
    </w:tbl>
    <w:p>
      <w:pPr>
        <w:rPr>
          <w:vanish/>
        </w:rPr>
      </w:pPr>
    </w:p>
    <w:tbl>
      <w:tblPr>
        <w:tblStyle w:val="skn-mlo6bottom-section"/>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Style w:val="skn-mlo6bottom-sectionleftpaddingcellParagraph"/>
              <w:pBdr>
                <w:top w:val="none" w:sz="0" w:space="0" w:color="auto"/>
                <w:left w:val="none" w:sz="0" w:space="0" w:color="auto"/>
                <w:bottom w:val="none" w:sz="0" w:space="0" w:color="auto"/>
                <w:right w:val="none" w:sz="0" w:space="0" w:color="auto"/>
              </w:pBdr>
              <w:ind w:left="0" w:right="0"/>
              <w:textAlignment w:val="auto"/>
              <w:rPr>
                <w:rStyle w:val="skn-mlo6bottom-sectionleftpaddingcell"/>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bottom-sectionleft-box"/>
                <w:rFonts w:ascii="Open Sans" w:eastAsia="Open Sans" w:hAnsi="Open Sans" w:cs="Open Sans"/>
                <w:color w:val="050505"/>
                <w:sz w:val="20"/>
                <w:szCs w:val="20"/>
                <w:bdr w:val="none" w:sz="0" w:space="0" w:color="auto"/>
                <w:vertAlign w:val="baseline"/>
              </w:rPr>
            </w:pPr>
            <w:r>
              <w:rPr>
                <w:rStyle w:val="skn-mlo6bottom-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bottom-sectionleft-box"/>
                <w:rFonts w:ascii="Bebas Neue" w:eastAsia="Bebas Neue" w:hAnsi="Bebas Neue" w:cs="Bebas Neue"/>
                <w:caps/>
                <w:color w:val="050505"/>
                <w:spacing w:val="12"/>
                <w:bdr w:val="none" w:sz="0" w:space="0" w:color="auto"/>
                <w:vertAlign w:val="baseline"/>
              </w:rPr>
            </w:pPr>
            <w:r>
              <w:rPr>
                <w:rStyle w:val="skn-mlo6bottom-sectionleft-box"/>
                <w:caps/>
                <w:color w:val="050505"/>
                <w:bdr w:val="none" w:sz="0" w:space="0" w:color="auto"/>
                <w:vertAlign w:val="baseline"/>
              </w:rPr>
              <w:t>Certifications</w:t>
            </w:r>
          </w:p>
          <w:tbl>
            <w:tblPr>
              <w:tblStyle w:val="skn-mlo6bottom-sectionsectioncmn-sectwocolumnpara"/>
              <w:tblCellSpacing w:w="0" w:type="dxa"/>
              <w:tblInd w:w="0" w:type="dxa"/>
              <w:tblLayout w:type="fixed"/>
              <w:tblCellMar>
                <w:top w:w="0" w:type="dxa"/>
                <w:left w:w="0" w:type="dxa"/>
                <w:bottom w:w="0" w:type="dxa"/>
                <w:right w:w="0" w:type="dxa"/>
              </w:tblCellMar>
              <w:tblLook w:val="05E0"/>
            </w:tblPr>
            <w:tblGrid>
              <w:gridCol w:w="5590"/>
              <w:gridCol w:w="300"/>
              <w:gridCol w:w="559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5590" w:type="dxa"/>
                  <w:tcMar>
                    <w:top w:w="0" w:type="dxa"/>
                    <w:left w:w="0" w:type="dxa"/>
                    <w:bottom w:w="0" w:type="dxa"/>
                    <w:right w:w="0" w:type="dxa"/>
                  </w:tcMar>
                  <w:vAlign w:val="top"/>
                  <w:hideMark/>
                </w:tcPr>
                <w:p>
                  <w:pPr>
                    <w:pStyle w:val="p"/>
                    <w:numPr>
                      <w:ilvl w:val="0"/>
                      <w:numId w:val="10"/>
                    </w:numPr>
                    <w:spacing w:before="0" w:after="0" w:line="260" w:lineRule="atLeast"/>
                    <w:ind w:left="560" w:right="0" w:hanging="292"/>
                    <w:rPr>
                      <w:rStyle w:val="skn-mlo6bottom-sectionsectioncmn-secparagraph"/>
                      <w:rFonts w:ascii="Open Sans" w:eastAsia="Open Sans" w:hAnsi="Open Sans" w:cs="Open Sans"/>
                      <w:color w:val="B4B4B4"/>
                      <w:sz w:val="20"/>
                      <w:szCs w:val="20"/>
                      <w:bdr w:val="none" w:sz="0" w:space="0" w:color="auto"/>
                      <w:vertAlign w:val="baseline"/>
                    </w:rPr>
                  </w:pPr>
                  <w:r>
                    <w:rPr>
                      <w:rStyle w:val="skn-mlo6bottom-sectionsectioncmn-secparagraph"/>
                      <w:rFonts w:ascii="Open Sans" w:eastAsia="Open Sans" w:hAnsi="Open Sans" w:cs="Open Sans"/>
                      <w:color w:val="050505"/>
                      <w:sz w:val="20"/>
                      <w:szCs w:val="20"/>
                      <w:bdr w:val="none" w:sz="0" w:space="0" w:color="auto"/>
                      <w:vertAlign w:val="baseline"/>
                    </w:rPr>
                    <w:t>Registered Pharmacist License (Pharmacy Council of India)</w:t>
                  </w:r>
                </w:p>
                <w:p>
                  <w:pPr>
                    <w:pStyle w:val="skn-mlo6bottom-sectionsectioncmn-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bottom-sectionsectioncmn-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0" w:type="dxa"/>
                    <w:right w:w="0" w:type="dxa"/>
                  </w:tcMar>
                  <w:vAlign w:val="top"/>
                  <w:hideMark/>
                </w:tcPr>
                <w:p/>
              </w:tc>
              <w:tc>
                <w:tcPr>
                  <w:tcW w:w="5590" w:type="dxa"/>
                  <w:tcMar>
                    <w:top w:w="0" w:type="dxa"/>
                    <w:left w:w="0" w:type="dxa"/>
                    <w:bottom w:w="0" w:type="dxa"/>
                    <w:right w:w="0" w:type="dxa"/>
                  </w:tcMar>
                  <w:vAlign w:val="top"/>
                  <w:hideMark/>
                </w:tcPr>
                <w:p>
                  <w:pPr>
                    <w:pStyle w:val="p"/>
                    <w:numPr>
                      <w:ilvl w:val="0"/>
                      <w:numId w:val="11"/>
                    </w:numPr>
                    <w:spacing w:before="0" w:after="0" w:line="260" w:lineRule="atLeast"/>
                    <w:ind w:left="560" w:right="0" w:hanging="292"/>
                    <w:rPr>
                      <w:rStyle w:val="skn-mlo6bottom-sectionsectioncmn-secparagraph"/>
                      <w:rFonts w:ascii="Open Sans" w:eastAsia="Open Sans" w:hAnsi="Open Sans" w:cs="Open Sans"/>
                      <w:color w:val="B4B4B4"/>
                      <w:sz w:val="20"/>
                      <w:szCs w:val="20"/>
                      <w:bdr w:val="none" w:sz="0" w:space="0" w:color="auto"/>
                      <w:vertAlign w:val="baseline"/>
                    </w:rPr>
                  </w:pPr>
                  <w:r>
                    <w:rPr>
                      <w:rStyle w:val="skn-mlo6bottom-sectionsectioncmn-secparagraph"/>
                      <w:rFonts w:ascii="Open Sans" w:eastAsia="Open Sans" w:hAnsi="Open Sans" w:cs="Open Sans"/>
                      <w:color w:val="050505"/>
                      <w:sz w:val="20"/>
                      <w:szCs w:val="20"/>
                      <w:bdr w:val="none" w:sz="0" w:space="0" w:color="auto"/>
                      <w:vertAlign w:val="baseline"/>
                    </w:rPr>
                    <w:t>Certification in Good Manufacturing Practice (GMP)</w:t>
                  </w:r>
                </w:p>
                <w:p>
                  <w:pPr>
                    <w:pStyle w:val="skn-mlo6bottom-sectionsectioncmn-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bottom-sectionsectioncmn-secparagraph"/>
                      <w:rFonts w:ascii="Open Sans" w:eastAsia="Open Sans" w:hAnsi="Open Sans" w:cs="Open Sans"/>
                      <w:color w:val="050505"/>
                      <w:sz w:val="20"/>
                      <w:szCs w:val="20"/>
                      <w:bdr w:val="none" w:sz="0" w:space="0" w:color="auto"/>
                      <w:vertAlign w:val="baseline"/>
                    </w:rPr>
                  </w:pPr>
                </w:p>
              </w:tc>
            </w:tr>
          </w:tbl>
          <w:p>
            <w:pPr>
              <w:rPr>
                <w:rStyle w:val="skn-mlo6bottom-sectionleft-box"/>
                <w:caps/>
                <w:color w:val="050505"/>
                <w:bdr w:val="none" w:sz="0" w:space="0" w:color="auto"/>
                <w:vertAlign w:val="baseline"/>
              </w:rPr>
            </w:pPr>
          </w:p>
        </w:tc>
        <w:tc>
          <w:tcPr>
            <w:tcW w:w="380" w:type="dxa"/>
            <w:tcMar>
              <w:top w:w="0" w:type="dxa"/>
              <w:left w:w="0" w:type="dxa"/>
              <w:bottom w:w="0" w:type="dxa"/>
              <w:right w:w="0" w:type="dxa"/>
            </w:tcMar>
            <w:vAlign w:val="bottom"/>
            <w:hideMark/>
          </w:tcPr>
          <w:p>
            <w:pPr>
              <w:rPr>
                <w:rStyle w:val="skn-mlo6bottom-sectionleft-box"/>
                <w:caps/>
                <w:color w:val="050505"/>
                <w:bdr w:val="none" w:sz="0" w:space="0" w:color="auto"/>
                <w:vertAlign w:val="baseline"/>
              </w:rPr>
            </w:pPr>
          </w:p>
        </w:tc>
      </w:tr>
    </w:tbl>
    <w:p>
      <w:pPr>
        <w:rPr>
          <w:vanish/>
        </w:rPr>
      </w:pPr>
    </w:p>
    <w:tbl>
      <w:tblPr>
        <w:tblStyle w:val="skn-mlo6last-section"/>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Style w:val="skn-mlo6last-sectionleftpaddingcellParagraph"/>
              <w:pBdr>
                <w:top w:val="none" w:sz="0" w:space="0" w:color="auto"/>
                <w:left w:val="none" w:sz="0" w:space="0" w:color="auto"/>
                <w:bottom w:val="none" w:sz="0" w:space="0" w:color="auto"/>
                <w:right w:val="none" w:sz="0" w:space="0" w:color="auto"/>
              </w:pBdr>
              <w:ind w:left="0" w:right="0"/>
              <w:textAlignment w:val="auto"/>
              <w:rPr>
                <w:rStyle w:val="skn-mlo6last-sectionleftpaddingcell"/>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Projects</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vanish/>
                <w:color w:val="050505"/>
                <w:sz w:val="20"/>
                <w:szCs w:val="20"/>
                <w:bdr w:val="none" w:sz="0" w:space="0" w:color="auto"/>
                <w:vertAlign w:val="baseline"/>
              </w:rPr>
            </w:pPr>
            <w:r>
              <w:rPr>
                <w:rStyle w:val="skn-mlo6last-sectionleft-box"/>
                <w:rFonts w:ascii="Open Sans" w:eastAsia="Open Sans" w:hAnsi="Open Sans" w:cs="Open Sans"/>
                <w:vanish/>
                <w:color w:val="050505"/>
                <w:sz w:val="20"/>
                <w:szCs w:val="20"/>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Tablet Formulation Project: Prepared and analyzed sample tablets for stability and quality. Patient Awareness Campaign: Conducted sessions on safe usage and storage of medicines. Study of Antibiotic Formulation Techniques, 01/01/24, 06/30/24, Researched various antibiotic formulations, Conducted lab experiments to test stability and efficacy, Prepared detailed reports on findings, Studied regulatory guidelines for safe handling, Presented results to faculty and peers, Analyzed data using standard laboratory procedures</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Industry</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vanish/>
                <w:color w:val="050505"/>
                <w:sz w:val="20"/>
                <w:szCs w:val="20"/>
                <w:bdr w:val="none" w:sz="0" w:space="0" w:color="auto"/>
                <w:vertAlign w:val="baseline"/>
              </w:rPr>
            </w:pPr>
            <w:r>
              <w:rPr>
                <w:rStyle w:val="skn-mlo6last-sectionleft-box"/>
                <w:rFonts w:ascii="Open Sans" w:eastAsia="Open Sans" w:hAnsi="Open Sans" w:cs="Open Sans"/>
                <w:vanish/>
                <w:color w:val="050505"/>
                <w:sz w:val="20"/>
                <w:szCs w:val="20"/>
                <w:bdr w:val="none" w:sz="0" w:space="0" w:color="auto"/>
                <w:vertAlign w:val="baseline"/>
              </w:rPr>
              <w:t> </w:t>
            </w:r>
          </w:p>
          <w:p>
            <w:pPr>
              <w:pStyle w:val="skn-mlo6last-sectionsinglecolumn"/>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Pharmaceutical / Healthcare</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Accomplishments</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vanish/>
                <w:color w:val="050505"/>
                <w:sz w:val="20"/>
                <w:szCs w:val="20"/>
                <w:bdr w:val="none" w:sz="0" w:space="0" w:color="auto"/>
                <w:vertAlign w:val="baseline"/>
              </w:rPr>
            </w:pPr>
            <w:r>
              <w:rPr>
                <w:rStyle w:val="skn-mlo6last-sectionleft-box"/>
                <w:rFonts w:ascii="Open Sans" w:eastAsia="Open Sans" w:hAnsi="Open Sans" w:cs="Open Sans"/>
                <w:vanish/>
                <w:color w:val="050505"/>
                <w:sz w:val="20"/>
                <w:szCs w:val="20"/>
                <w:bdr w:val="none" w:sz="0" w:space="0" w:color="auto"/>
                <w:vertAlign w:val="baseline"/>
              </w:rPr>
              <w:t> </w:t>
            </w:r>
          </w:p>
          <w:p>
            <w:pPr>
              <w:pStyle w:val="ulli"/>
              <w:numPr>
                <w:ilvl w:val="0"/>
                <w:numId w:val="12"/>
              </w:numPr>
              <w:spacing w:before="240" w:after="100"/>
              <w:ind w:left="560" w:right="0" w:hanging="283"/>
              <w:rPr>
                <w:rStyle w:val="skn-mlo6last-sectionleft-box"/>
                <w:rFonts w:ascii="Open Sans" w:eastAsia="Open Sans" w:hAnsi="Open Sans" w:cs="Open Sans"/>
                <w:color w:val="B4B4B4"/>
                <w:sz w:val="18"/>
                <w:szCs w:val="18"/>
                <w:bdr w:val="none" w:sz="0" w:space="0" w:color="auto"/>
                <w:vertAlign w:val="baseline"/>
              </w:rPr>
            </w:pPr>
            <w:r>
              <w:rPr>
                <w:rStyle w:val="skn-mlo6last-sectionleft-box"/>
                <w:rFonts w:ascii="Open Sans" w:eastAsia="Open Sans" w:hAnsi="Open Sans" w:cs="Open Sans"/>
                <w:color w:val="050505"/>
                <w:sz w:val="18"/>
                <w:szCs w:val="18"/>
                <w:bdr w:val="none" w:sz="0" w:space="0" w:color="auto"/>
                <w:vertAlign w:val="baseline"/>
              </w:rPr>
              <w:t>Successfully completed pharmacy internship with mentor commendation</w:t>
            </w:r>
          </w:p>
          <w:p>
            <w:pPr>
              <w:pStyle w:val="ulli"/>
              <w:numPr>
                <w:ilvl w:val="0"/>
                <w:numId w:val="12"/>
              </w:numPr>
              <w:spacing w:after="100"/>
              <w:ind w:left="560" w:right="0" w:hanging="283"/>
              <w:rPr>
                <w:rStyle w:val="skn-mlo6last-sectionleft-box"/>
                <w:rFonts w:ascii="Open Sans" w:eastAsia="Open Sans" w:hAnsi="Open Sans" w:cs="Open Sans"/>
                <w:color w:val="B4B4B4"/>
                <w:sz w:val="18"/>
                <w:szCs w:val="18"/>
                <w:bdr w:val="none" w:sz="0" w:space="0" w:color="auto"/>
                <w:vertAlign w:val="baseline"/>
              </w:rPr>
            </w:pPr>
            <w:r>
              <w:rPr>
                <w:rStyle w:val="skn-mlo6last-sectionleft-box"/>
                <w:rFonts w:ascii="Open Sans" w:eastAsia="Open Sans" w:hAnsi="Open Sans" w:cs="Open Sans"/>
                <w:color w:val="050505"/>
                <w:sz w:val="18"/>
                <w:szCs w:val="18"/>
                <w:bdr w:val="none" w:sz="0" w:space="0" w:color="auto"/>
                <w:vertAlign w:val="baseline"/>
              </w:rPr>
              <w:t>Presented academic research on antibiotic formulation</w:t>
            </w:r>
          </w:p>
          <w:p>
            <w:pPr>
              <w:pStyle w:val="linth-last-child1"/>
              <w:numPr>
                <w:ilvl w:val="0"/>
                <w:numId w:val="12"/>
              </w:numPr>
              <w:pBdr>
                <w:left w:val="none" w:sz="0" w:space="5" w:color="auto"/>
              </w:pBdr>
              <w:spacing w:after="0"/>
              <w:ind w:left="560" w:right="0" w:hanging="283"/>
              <w:rPr>
                <w:rStyle w:val="skn-mlo6last-sectionleft-box"/>
                <w:rFonts w:ascii="Open Sans" w:eastAsia="Open Sans" w:hAnsi="Open Sans" w:cs="Open Sans"/>
                <w:color w:val="B4B4B4"/>
                <w:sz w:val="18"/>
                <w:szCs w:val="18"/>
                <w:bdr w:val="none" w:sz="0" w:space="0" w:color="auto"/>
                <w:vertAlign w:val="baseline"/>
              </w:rPr>
            </w:pPr>
            <w:r>
              <w:rPr>
                <w:rStyle w:val="skn-mlo6last-sectionleft-box"/>
                <w:rFonts w:ascii="Open Sans" w:eastAsia="Open Sans" w:hAnsi="Open Sans" w:cs="Open Sans"/>
                <w:color w:val="050505"/>
                <w:sz w:val="18"/>
                <w:szCs w:val="18"/>
                <w:bdr w:val="none" w:sz="0" w:space="0" w:color="auto"/>
                <w:vertAlign w:val="baseline"/>
              </w:rPr>
              <w:t>Secured top 10% rank in final-year BPharma program</w:t>
            </w:r>
          </w:p>
          <w:p>
            <w:pPr>
              <w:pStyle w:val="last-sectionsectionnth-last-child1section-spacing-para-refr"/>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color w:val="050505"/>
                <w:sz w:val="2"/>
                <w:szCs w:val="2"/>
                <w:bdr w:val="none" w:sz="0" w:space="0" w:color="auto"/>
                <w:vertAlign w:val="baseline"/>
              </w:rPr>
            </w:pPr>
            <w:r>
              <w:rPr>
                <w:rStyle w:val="skn-mlo6last-sectionleft-box"/>
                <w:rFonts w:ascii="Open Sans" w:eastAsia="Open Sans" w:hAnsi="Open Sans" w:cs="Open Sans"/>
                <w:color w:val="050505"/>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References</w:t>
            </w:r>
          </w:p>
          <w:tbl>
            <w:tblPr>
              <w:tblStyle w:val="skn-mlo6sectionrefer-secrefparatable"/>
              <w:tblCellSpacing w:w="0" w:type="dxa"/>
              <w:tblInd w:w="0" w:type="dxa"/>
              <w:tblLayout w:type="fixed"/>
              <w:tblCellMar>
                <w:top w:w="0" w:type="dxa"/>
                <w:left w:w="0" w:type="dxa"/>
                <w:bottom w:w="0" w:type="dxa"/>
                <w:right w:w="0" w:type="dxa"/>
              </w:tblCellMar>
              <w:tblLook w:val="05E0"/>
            </w:tblPr>
            <w:tblGrid>
              <w:gridCol w:w="5590"/>
              <w:gridCol w:w="300"/>
              <w:gridCol w:w="559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559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p>
              </w:tc>
              <w:tc>
                <w:tcPr>
                  <w:tcW w:w="300" w:type="dxa"/>
                  <w:tcMar>
                    <w:top w:w="0" w:type="dxa"/>
                    <w:left w:w="0" w:type="dxa"/>
                    <w:bottom w:w="0" w:type="dxa"/>
                    <w:right w:w="0" w:type="dxa"/>
                  </w:tcMar>
                  <w:vAlign w:val="top"/>
                  <w:hideMark/>
                </w:tcPr>
                <w:p/>
              </w:tc>
              <w:tc>
                <w:tcPr>
                  <w:tcW w:w="5590" w:type="dxa"/>
                  <w:tcMar>
                    <w:top w:w="0" w:type="dxa"/>
                    <w:left w:w="0" w:type="dxa"/>
                    <w:bottom w:w="0" w:type="dxa"/>
                    <w:right w:w="0" w:type="dxa"/>
                  </w:tcMar>
                  <w:vAlign w:val="top"/>
                  <w:hideMark/>
                </w:tcPr>
                <w:p/>
              </w:tc>
            </w:tr>
          </w:tbl>
          <w:p>
            <w:pPr>
              <w:rPr>
                <w:rStyle w:val="skn-mlo6last-sectionleft-box"/>
                <w:caps/>
                <w:color w:val="050505"/>
                <w:bdr w:val="none" w:sz="0" w:space="0" w:color="auto"/>
                <w:vertAlign w:val="baseline"/>
              </w:rPr>
            </w:pPr>
          </w:p>
        </w:tc>
        <w:tc>
          <w:tcPr>
            <w:tcW w:w="380" w:type="dxa"/>
            <w:tcMar>
              <w:top w:w="0" w:type="dxa"/>
              <w:left w:w="0" w:type="dxa"/>
              <w:bottom w:w="0" w:type="dxa"/>
              <w:right w:w="0" w:type="dxa"/>
            </w:tcMar>
            <w:vAlign w:val="bottom"/>
            <w:hideMark/>
          </w:tcPr>
          <w:p>
            <w:pPr>
              <w:rPr>
                <w:rStyle w:val="skn-mlo6last-sectionleft-box"/>
                <w:caps/>
                <w:color w:val="050505"/>
                <w:bdr w:val="none" w:sz="0" w:space="0" w:color="auto"/>
                <w:vertAlign w:val="baseline"/>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divCharacter"/>
          <w:rFonts w:ascii="Open Sans" w:eastAsia="Open Sans" w:hAnsi="Open Sans" w:cs="Open Sans"/>
          <w:color w:val="050505"/>
          <w:sz w:val="20"/>
          <w:szCs w:val="20"/>
          <w:bdr w:val="none" w:sz="0" w:space="0" w:color="auto"/>
          <w:vertAlign w:val="baseline"/>
        </w:rPr>
      </w:pPr>
      <w:r>
        <w:rPr>
          <w:color w:val="FFFFFF"/>
          <w:sz w:val="2"/>
        </w:rPr>
        <w:t>.</w:t>
      </w:r>
    </w:p>
    <w:sectPr>
      <w:pgSz w:w="12240" w:h="15840"/>
      <w:pgMar w:top="460" w:right="0" w:bottom="460" w:left="0" w:header="720" w:footer="720"/>
      <w:cols w:space="720"/>
    </w:sectPr>
  </w:body>
</w:document>
</file>

<file path=word/fontTable.xml><?xml version="1.0" encoding="utf-8"?>
<w:fonts xmlns:r="http://schemas.openxmlformats.org/officeDocument/2006/relationships" xmlns:w="http://schemas.openxmlformats.org/wordprocessingml/2006/main">
  <w:font w:name="Bebas Neue">
    <w:charset w:val="00"/>
    <w:family w:val="auto"/>
    <w:pitch w:val="default"/>
    <w:sig w:usb0="00000000" w:usb1="00000000" w:usb2="00000000" w:usb3="00000000" w:csb0="00000001" w:csb1="00000000"/>
    <w:embedRegular r:id="rId1" w:fontKey="{184DB2C5-3B64-4F0B-A441-1FF73797134A}"/>
  </w:font>
  <w:font w:name="Courier New">
    <w:charset w:val="00"/>
    <w:family w:val="auto"/>
    <w:pitch w:val="default"/>
  </w:font>
  <w:font w:name="Open Sans">
    <w:charset w:val="00"/>
    <w:family w:val="auto"/>
    <w:pitch w:val="default"/>
    <w:sig w:usb0="00000000" w:usb1="00000000" w:usb2="00000000" w:usb3="00000000" w:csb0="00000001" w:csb1="00000000"/>
    <w:embedRegular r:id="rId2" w:fontKey="{A30410E3-1330-47EE-A144-330285E06E1A}"/>
    <w:embedBold r:id="rId3" w:fontKey="{58E3AB99-12C3-4FCB-824F-860A35888B8E}"/>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6vmargins">
    <w:name w:val="skn-mlo6_vmargins"/>
    <w:basedOn w:val="Normal"/>
    <w:pPr>
      <w:pBdr>
        <w:top w:val="none" w:sz="0" w:space="23" w:color="auto"/>
        <w:bottom w:val="none" w:sz="0" w:space="24" w:color="auto"/>
      </w:pBdr>
    </w:pPr>
  </w:style>
  <w:style w:type="paragraph" w:customStyle="1" w:styleId="skn-mlo6top-section">
    <w:name w:val="skn-mlo6_top-section"/>
    <w:basedOn w:val="Normal"/>
  </w:style>
  <w:style w:type="character" w:customStyle="1" w:styleId="skn-mlo6top-sectionleft-boxname-sec">
    <w:name w:val="skn-mlo6_top-section_left-box_name-sec"/>
    <w:basedOn w:val="DefaultParagraphFont"/>
    <w:rPr>
      <w:shd w:val="clear" w:color="auto" w:fill="61C1B1"/>
    </w:rPr>
  </w:style>
  <w:style w:type="paragraph" w:customStyle="1" w:styleId="skn-mlo6left-boxname-secany">
    <w:name w:val="skn-mlo6_left-box_name-sec_any"/>
    <w:basedOn w:val="Normal"/>
    <w:pPr>
      <w:jc w:val="center"/>
    </w:pPr>
  </w:style>
  <w:style w:type="character" w:customStyle="1" w:styleId="skn-mlo6left-boxname-secanyCharacter">
    <w:name w:val="skn-mlo6_left-box_name-sec_any Character"/>
    <w:basedOn w:val="DefaultParagraphFont"/>
  </w:style>
  <w:style w:type="paragraph" w:customStyle="1" w:styleId="skn-mlo6top-sectionleft-boxname-secParagraph">
    <w:name w:val="skn-mlo6_top-section_left-box_name-sec Paragraph"/>
    <w:basedOn w:val="Normal"/>
    <w:pPr>
      <w:pBdr>
        <w:top w:val="none" w:sz="0" w:space="29" w:color="auto"/>
        <w:bottom w:val="none" w:sz="0" w:space="29" w:color="auto"/>
      </w:pBdr>
      <w:shd w:val="clear" w:color="auto" w:fill="61C1B1"/>
      <w:textAlignment w:val="center"/>
    </w:pPr>
    <w:rPr>
      <w:shd w:val="clear" w:color="auto" w:fill="61C1B1"/>
    </w:rPr>
  </w:style>
  <w:style w:type="table" w:customStyle="1" w:styleId="skn-mlo6top-sectionleft-box">
    <w:name w:val="skn-mlo6_top-section_left-box"/>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character" w:customStyle="1" w:styleId="skn-mlo6mid-sectionleftpaddingcell">
    <w:name w:val="skn-mlo6_mid-section_leftpaddingcell"/>
    <w:basedOn w:val="DefaultParagraphFont"/>
  </w:style>
  <w:style w:type="character" w:customStyle="1" w:styleId="skn-mlo6mid-sectionleft-box">
    <w:name w:val="skn-mlo6_mid-section_left-box"/>
    <w:basedOn w:val="DefaultParagraphFont"/>
  </w:style>
  <w:style w:type="paragraph" w:customStyle="1" w:styleId="skn-mlo6section">
    <w:name w:val="skn-mlo6_section"/>
    <w:basedOn w:val="Normal"/>
  </w:style>
  <w:style w:type="paragraph" w:customStyle="1" w:styleId="mid-sectionleft-boxsectionnth-child1section-spacing-para">
    <w:name w:val="mid-section_left-box_section_nth-child(1)_section-spacing-para"/>
    <w:basedOn w:val="Normal"/>
    <w:rPr>
      <w:vanish/>
    </w:rPr>
  </w:style>
  <w:style w:type="paragraph" w:customStyle="1" w:styleId="skn-mlo6heading">
    <w:name w:val="skn-mlo6_heading"/>
    <w:basedOn w:val="Normal"/>
  </w:style>
  <w:style w:type="paragraph" w:customStyle="1" w:styleId="skn-mlo6sectiontitle">
    <w:name w:val="skn-mlo6_sectiontitle"/>
    <w:basedOn w:val="Normal"/>
    <w:pPr>
      <w:spacing w:line="280" w:lineRule="atLeast"/>
    </w:pPr>
    <w:rPr>
      <w:rFonts w:ascii="Bebas Neue" w:eastAsia="Bebas Neue" w:hAnsi="Bebas Neue" w:cs="Bebas Neue"/>
      <w:caps/>
      <w:spacing w:val="12"/>
      <w:sz w:val="24"/>
      <w:szCs w:val="24"/>
    </w:rPr>
  </w:style>
  <w:style w:type="paragraph" w:customStyle="1" w:styleId="skn-mlo6firstparagraph">
    <w:name w:val="skn-mlo6_firstparagraph"/>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mlo6sectionsklisecparagraph">
    <w:name w:val="skn-mlo6_section_skli_sec_paragraph"/>
    <w:basedOn w:val="DefaultParagraphFont"/>
  </w:style>
  <w:style w:type="paragraph" w:customStyle="1" w:styleId="skn-mlo6cmn-seculli">
    <w:name w:val="skn-mlo6_cmn-sec_ul_li"/>
    <w:basedOn w:val="Normal"/>
    <w:pPr>
      <w:spacing w:line="260" w:lineRule="atLeast"/>
    </w:pPr>
    <w:rPr>
      <w:sz w:val="20"/>
      <w:szCs w:val="20"/>
    </w:rPr>
  </w:style>
  <w:style w:type="paragraph" w:customStyle="1" w:styleId="skn-mlo6sectionsklisecparagraphParagraph">
    <w:name w:val="skn-mlo6_section_skli_sec_paragraph Paragraph"/>
    <w:basedOn w:val="Normal"/>
    <w:pPr>
      <w:pBdr>
        <w:bottom w:val="none" w:sz="0" w:space="7" w:color="auto"/>
      </w:pBdr>
      <w:textAlignment w:val="top"/>
    </w:pPr>
  </w:style>
  <w:style w:type="table" w:customStyle="1" w:styleId="skn-mlo6sectionsklisecskliparatable">
    <w:name w:val="skn-mlo6_section_skli_sec_skliparatable"/>
    <w:basedOn w:val="TableNormal"/>
    <w:tblPr/>
  </w:style>
  <w:style w:type="paragraph" w:customStyle="1" w:styleId="skn-mlo6mid-sectionleft-boxParagraph">
    <w:name w:val="skn-mlo6_mid-section_left-box Paragraph"/>
    <w:basedOn w:val="Normal"/>
  </w:style>
  <w:style w:type="character" w:customStyle="1" w:styleId="skn-mlo6mid-sectionleftbox-rightpaddingcell">
    <w:name w:val="skn-mlo6_mid-section_leftbox-rightpaddingcell"/>
    <w:basedOn w:val="DefaultParagraphFont"/>
  </w:style>
  <w:style w:type="character" w:customStyle="1" w:styleId="skn-mlo6mid-sectionrightbox-leftpaddingcell">
    <w:name w:val="skn-mlo6_mid-section_rightbox-leftpaddingcell"/>
    <w:basedOn w:val="DefaultParagraphFont"/>
  </w:style>
  <w:style w:type="character" w:customStyle="1" w:styleId="skn-mlo6mid-sectionright-box">
    <w:name w:val="skn-mlo6_mid-section_right-box"/>
    <w:basedOn w:val="DefaultParagraphFont"/>
  </w:style>
  <w:style w:type="character" w:customStyle="1" w:styleId="skn-mlo6icon-svg">
    <w:name w:val="skn-mlo6_icon-svg"/>
    <w:basedOn w:val="DefaultParagraphFont"/>
  </w:style>
  <w:style w:type="character" w:customStyle="1" w:styleId="skn-mlo6cntc-secico-txt">
    <w:name w:val="skn-mlo6_cntc-sec_ico-txt"/>
    <w:basedOn w:val="DefaultParagraphFont"/>
  </w:style>
  <w:style w:type="character" w:customStyle="1" w:styleId="span">
    <w:name w:val="span"/>
    <w:basedOn w:val="DefaultParagraphFont"/>
    <w:rPr>
      <w:bdr w:val="none" w:sz="0" w:space="0" w:color="auto"/>
      <w:vertAlign w:val="baseline"/>
    </w:rPr>
  </w:style>
  <w:style w:type="table" w:customStyle="1" w:styleId="skn-mlo6icon-row">
    <w:name w:val="skn-mlo6_icon-row"/>
    <w:basedOn w:val="TableNormal"/>
    <w:tblPr/>
  </w:style>
  <w:style w:type="table" w:customStyle="1" w:styleId="skn-mlo6icon-rownth-last-child1">
    <w:name w:val="skn-mlo6_icon-row_nth-last-child(1)"/>
    <w:basedOn w:val="TableNormal"/>
    <w:tblPr/>
  </w:style>
  <w:style w:type="paragraph" w:customStyle="1" w:styleId="skn-mlo6mid-sectionright-boxParagraph">
    <w:name w:val="skn-mlo6_mid-section_right-box Paragraph"/>
    <w:basedOn w:val="Normal"/>
  </w:style>
  <w:style w:type="character" w:customStyle="1" w:styleId="skn-mlo6mid-sectionrightpaddingcell">
    <w:name w:val="skn-mlo6_mid-section_rightpaddingcell"/>
    <w:basedOn w:val="DefaultParagraphFont"/>
  </w:style>
  <w:style w:type="table" w:customStyle="1" w:styleId="skn-mlo6mid-section">
    <w:name w:val="skn-mlo6_mid-section"/>
    <w:basedOn w:val="TableNormal"/>
    <w:tblPr/>
  </w:style>
  <w:style w:type="character" w:customStyle="1" w:styleId="skn-mlo6parent-containerleftpaddingcell">
    <w:name w:val="skn-mlo6_parent-container_leftpaddingcell"/>
    <w:basedOn w:val="DefaultParagraphFont"/>
  </w:style>
  <w:style w:type="character" w:customStyle="1" w:styleId="skn-mlo6parent-containerleft-box">
    <w:name w:val="skn-mlo6_parent-container_left-box"/>
    <w:basedOn w:val="DefaultParagraphFont"/>
  </w:style>
  <w:style w:type="paragraph" w:customStyle="1" w:styleId="left-boxsectionparagraphfirstparagraphparagraph-spacing-para">
    <w:name w:val="left-box_section_paragraph_firstparagraph_paragraph-spacing-para"/>
    <w:basedOn w:val="Normal"/>
    <w:rPr>
      <w:vanish/>
    </w:rPr>
  </w:style>
  <w:style w:type="paragraph" w:customStyle="1" w:styleId="skn-mlo6parent-containersinglecolumn">
    <w:name w:val="skn-mlo6_parent-container_singlecolumn"/>
    <w:basedOn w:val="Normal"/>
  </w:style>
  <w:style w:type="paragraph" w:customStyle="1" w:styleId="skn-mlo6singlecolumnjob-title">
    <w:name w:val="skn-mlo6_singlecolumn_job-title"/>
    <w:basedOn w:val="Normal"/>
    <w:rPr>
      <w:color w:val="61C1B1"/>
    </w:rPr>
  </w:style>
  <w:style w:type="paragraph" w:customStyle="1" w:styleId="skn-mlo6disp-block">
    <w:name w:val="skn-mlo6_disp-block"/>
    <w:basedOn w:val="Normal"/>
  </w:style>
  <w:style w:type="character" w:customStyle="1" w:styleId="skn-mlo6txt-caps">
    <w:name w:val="skn-mlo6_txt-caps"/>
    <w:basedOn w:val="DefaultParagraphFont"/>
    <w:rPr>
      <w:caps/>
    </w:rPr>
  </w:style>
  <w:style w:type="character" w:customStyle="1" w:styleId="skn-mlo6sprtr">
    <w:name w:val="skn-mlo6_sprtr"/>
    <w:basedOn w:val="DefaultParagraphFont"/>
  </w:style>
  <w:style w:type="paragraph" w:customStyle="1" w:styleId="ulli">
    <w:name w:val="ul_li"/>
    <w:basedOn w:val="Normal"/>
    <w:pPr>
      <w:pBdr>
        <w:left w:val="none" w:sz="0" w:space="5" w:color="auto"/>
      </w:pBdr>
    </w:pPr>
  </w:style>
  <w:style w:type="paragraph" w:customStyle="1" w:styleId="linth-last-child1">
    <w:name w:val="li_nth-last-child(1)"/>
    <w:basedOn w:val="Normal"/>
  </w:style>
  <w:style w:type="paragraph" w:customStyle="1" w:styleId="skn-mlo6paragraph">
    <w:name w:val="skn-mlo6_paragraph"/>
    <w:basedOn w:val="Normal"/>
  </w:style>
  <w:style w:type="paragraph" w:customStyle="1" w:styleId="skn-mlo6twocolsectionparagraph">
    <w:name w:val="skn-mlo6_twocolsection_paragraph"/>
    <w:basedOn w:val="Normal"/>
  </w:style>
  <w:style w:type="character" w:customStyle="1" w:styleId="skn-mlo6grey">
    <w:name w:val="skn-mlo6_grey"/>
    <w:basedOn w:val="DefaultParagraphFont"/>
    <w:rPr>
      <w:color w:val="61C1B1"/>
    </w:rPr>
  </w:style>
  <w:style w:type="character" w:customStyle="1" w:styleId="skn-mlo6txt-bold">
    <w:name w:val="skn-mlo6_txt-bold"/>
    <w:basedOn w:val="DefaultParagraphFont"/>
    <w:rPr>
      <w:b/>
      <w:bCs/>
    </w:rPr>
  </w:style>
  <w:style w:type="character" w:customStyle="1" w:styleId="skn-mlo6parent-containerrightpaddingcell">
    <w:name w:val="skn-mlo6_parent-container_rightpaddingcell"/>
    <w:basedOn w:val="DefaultParagraphFont"/>
  </w:style>
  <w:style w:type="table" w:customStyle="1" w:styleId="skn-mlo6parent-container">
    <w:name w:val="skn-mlo6_parent-container"/>
    <w:basedOn w:val="TableNormal"/>
    <w:tblPr/>
  </w:style>
  <w:style w:type="character" w:customStyle="1" w:styleId="skn-mlo6bottom-sectionleftpaddingcell">
    <w:name w:val="skn-mlo6_bottom-section_leftpaddingcell"/>
    <w:basedOn w:val="DefaultParagraphFont"/>
  </w:style>
  <w:style w:type="paragraph" w:customStyle="1" w:styleId="skn-mlo6bottom-sectionleftpaddingcellParagraph">
    <w:name w:val="skn-mlo6_bottom-section_leftpaddingcell Paragraph"/>
    <w:basedOn w:val="Normal"/>
  </w:style>
  <w:style w:type="character" w:customStyle="1" w:styleId="skn-mlo6bottom-sectionleft-box">
    <w:name w:val="skn-mlo6_bottom-section_left-box"/>
    <w:basedOn w:val="DefaultParagraphFont"/>
  </w:style>
  <w:style w:type="paragraph" w:customStyle="1" w:styleId="skn-mlo6bottom-sectionsectionnth-child1">
    <w:name w:val="skn-mlo6_bottom-section_section_nth-child(1)"/>
    <w:basedOn w:val="Normal"/>
    <w:pPr>
      <w:pBdr>
        <w:top w:val="none" w:sz="0" w:space="0" w:color="auto"/>
      </w:pBdr>
    </w:pPr>
  </w:style>
  <w:style w:type="character" w:customStyle="1" w:styleId="skn-mlo6bottom-sectionsectioncmn-secparagraph">
    <w:name w:val="skn-mlo6_bottom-section_section_cmn-sec_paragraph"/>
    <w:basedOn w:val="DefaultParagraphFont"/>
  </w:style>
  <w:style w:type="paragraph" w:customStyle="1" w:styleId="skn-mlo6bottom-sectionsectioncmn-secparagraphParagraph">
    <w:name w:val="skn-mlo6_bottom-section_section_cmn-sec_paragraph Paragraph"/>
    <w:basedOn w:val="Normal"/>
    <w:pPr>
      <w:pBdr>
        <w:bottom w:val="none" w:sz="0" w:space="10" w:color="auto"/>
      </w:pBdr>
      <w:textAlignment w:val="top"/>
    </w:pPr>
  </w:style>
  <w:style w:type="table" w:customStyle="1" w:styleId="skn-mlo6bottom-sectionsectioncmn-sectwocolumnpara">
    <w:name w:val="skn-mlo6_bottom-section_section_cmn-sec_twocolumnpara"/>
    <w:basedOn w:val="TableNormal"/>
    <w:tblPr/>
  </w:style>
  <w:style w:type="character" w:customStyle="1" w:styleId="skn-mlo6bottom-sectionrightpaddingcell">
    <w:name w:val="skn-mlo6_bottom-section_rightpaddingcell"/>
    <w:basedOn w:val="DefaultParagraphFont"/>
  </w:style>
  <w:style w:type="table" w:customStyle="1" w:styleId="skn-mlo6bottom-section">
    <w:name w:val="skn-mlo6_bottom-section"/>
    <w:basedOn w:val="TableNormal"/>
    <w:tblPr/>
  </w:style>
  <w:style w:type="character" w:customStyle="1" w:styleId="skn-mlo6last-sectionleftpaddingcell">
    <w:name w:val="skn-mlo6_last-section_leftpaddingcell"/>
    <w:basedOn w:val="DefaultParagraphFont"/>
  </w:style>
  <w:style w:type="paragraph" w:customStyle="1" w:styleId="skn-mlo6last-sectionleftpaddingcellParagraph">
    <w:name w:val="skn-mlo6_last-section_leftpaddingcell Paragraph"/>
    <w:basedOn w:val="Normal"/>
  </w:style>
  <w:style w:type="character" w:customStyle="1" w:styleId="skn-mlo6last-sectionleft-box">
    <w:name w:val="skn-mlo6_last-section_left-box"/>
    <w:basedOn w:val="DefaultParagraphFont"/>
  </w:style>
  <w:style w:type="paragraph" w:customStyle="1" w:styleId="skn-mlo6last-sectionsectionnth-child1">
    <w:name w:val="skn-mlo6_last-section_section_nth-child(1)"/>
    <w:basedOn w:val="Normal"/>
    <w:pPr>
      <w:pBdr>
        <w:top w:val="none" w:sz="0" w:space="0" w:color="auto"/>
      </w:pBdr>
    </w:pPr>
  </w:style>
  <w:style w:type="paragraph" w:customStyle="1" w:styleId="skn-mlo6last-sectionsinglecolumn">
    <w:name w:val="skn-mlo6_last-section_singlecolumn"/>
    <w:basedOn w:val="Normal"/>
  </w:style>
  <w:style w:type="paragraph" w:customStyle="1" w:styleId="last-sectionsectionnth-last-child1section-spacing-para-refr">
    <w:name w:val="last-section_section_nth-last-child(1)_section-spacing-para-refr"/>
    <w:basedOn w:val="Normal"/>
    <w:pPr>
      <w:spacing w:line="20" w:lineRule="atLeast"/>
    </w:pPr>
    <w:rPr>
      <w:sz w:val="2"/>
      <w:szCs w:val="2"/>
    </w:rPr>
  </w:style>
  <w:style w:type="paragraph" w:customStyle="1" w:styleId="skn-mlo6similar-secheading">
    <w:name w:val="skn-mlo6_similar-sec_heading"/>
    <w:basedOn w:val="Normal"/>
  </w:style>
  <w:style w:type="character" w:customStyle="1" w:styleId="skn-mlo6similar-secparagraphnth-last-child1">
    <w:name w:val="skn-mlo6_similar-sec_paragraph_nth-last-child(1)"/>
    <w:basedOn w:val="DefaultParagraphFont"/>
  </w:style>
  <w:style w:type="table" w:customStyle="1" w:styleId="skn-mlo6sectionrefer-secrefparatable">
    <w:name w:val="skn-mlo6_section_refer-sec_refparatable"/>
    <w:basedOn w:val="TableNormal"/>
    <w:tblPr/>
  </w:style>
  <w:style w:type="character" w:customStyle="1" w:styleId="skn-mlo6last-sectionrightpaddingcell">
    <w:name w:val="skn-mlo6_last-section_rightpaddingcell"/>
    <w:basedOn w:val="DefaultParagraphFont"/>
  </w:style>
  <w:style w:type="table" w:customStyle="1" w:styleId="skn-mlo6last-section">
    <w:name w:val="skn-mlo6_last-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Verma</dc:title>
  <cp:revision>0</cp:revision>
</cp:coreProperties>
</file>