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7top-section"/>
        <w:tblW w:w="0" w:type="auto"/>
        <w:tblCellSpacing w:w="0" w:type="dxa"/>
        <w:tblLayout w:type="fixed"/>
        <w:tblLook w:val="05E0"/>
      </w:tblPr>
      <w:tblGrid>
        <w:gridCol w:w="480"/>
        <w:gridCol w:w="3440"/>
        <w:gridCol w:w="240"/>
        <w:gridCol w:w="240"/>
        <w:gridCol w:w="7360"/>
        <w:gridCol w:w="480"/>
      </w:tblGrid>
      <w:tr>
        <w:tblPrEx>
          <w:tblW w:w="0" w:type="auto"/>
          <w:tblCellSpacing w:w="0" w:type="dxa"/>
          <w:tblLayout w:type="fixed"/>
          <w:tblLook w:val="05E0"/>
        </w:tblPrEx>
        <w:trPr>
          <w:tblCellSpacing w:w="0" w:type="dxa"/>
        </w:trPr>
        <w:tc>
          <w:tcPr>
            <w:tcW w:w="480" w:type="dxa"/>
            <w:shd w:val="clear" w:color="auto" w:fill="E4DCEE"/>
            <w:tcMar>
              <w:top w:w="480" w:type="dxa"/>
              <w:left w:w="0" w:type="dxa"/>
              <w:right w:w="0" w:type="dxa"/>
            </w:tcMar>
            <w:vAlign w:val="center"/>
            <w:hideMark/>
          </w:tcPr>
          <w:p>
            <w:pPr>
              <w:rPr>
                <w:rFonts w:ascii="Open Sans" w:eastAsia="Open Sans" w:hAnsi="Open Sans" w:cs="Open Sans"/>
                <w:b w:val="0"/>
                <w:bCs w:val="0"/>
                <w:color w:val="181818"/>
                <w:sz w:val="20"/>
                <w:szCs w:val="20"/>
              </w:rPr>
            </w:pPr>
          </w:p>
        </w:tc>
        <w:tc>
          <w:tcPr>
            <w:tcW w:w="3440" w:type="dxa"/>
            <w:shd w:val="clear" w:color="auto" w:fill="E4DCEE"/>
            <w:tcMar>
              <w:top w:w="480" w:type="dxa"/>
              <w:left w:w="0" w:type="dxa"/>
              <w:bottom w:w="480" w:type="dxa"/>
              <w:right w:w="0" w:type="dxa"/>
            </w:tcMar>
            <w:vAlign w:val="top"/>
            <w:hideMark/>
          </w:tcPr>
          <w:tbl>
            <w:tblPr>
              <w:tblStyle w:val="skn-mly7cntc-secaddressicon-row"/>
              <w:tblW w:w="0" w:type="auto"/>
              <w:tblCellSpacing w:w="0" w:type="dxa"/>
              <w:tblLayout w:type="fixed"/>
              <w:tblLook w:val="05E0"/>
            </w:tblPr>
            <w:tblGrid>
              <w:gridCol w:w="240"/>
              <w:gridCol w:w="40"/>
              <w:gridCol w:w="3240"/>
            </w:tblGrid>
            <w:tr>
              <w:tblPrEx>
                <w:tblW w:w="0" w:type="auto"/>
                <w:tblCellSpacing w:w="0" w:type="dxa"/>
                <w:tblLayout w:type="fixed"/>
                <w:tblLook w:val="05E0"/>
              </w:tblPrEx>
              <w:trPr>
                <w:trHeight w:val="240"/>
                <w:tblCellSpacing w:w="0" w:type="dxa"/>
              </w:trPr>
              <w:tc>
                <w:tcPr>
                  <w:tcW w:w="240" w:type="dxa"/>
                  <w:tcMar>
                    <w:left w:w="0" w:type="dxa"/>
                    <w:bottom w:w="200" w:type="dxa"/>
                    <w:right w:w="0" w:type="dxa"/>
                  </w:tcMar>
                  <w:vAlign w:val="center"/>
                  <w:hideMark/>
                </w:tcPr>
                <w:p>
                  <w:pPr>
                    <w:spacing w:line="240" w:lineRule="atLeast"/>
                    <w:jc w:val="center"/>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drawing>
                      <wp:anchor simplePos="0" relativeHeight="251658240" behindDoc="0" locked="0" layoutInCell="1" allowOverlap="1">
                        <wp:simplePos x="0" y="0"/>
                        <wp:positionH relativeFrom="column">
                          <wp:align>center</wp:align>
                        </wp:positionH>
                        <wp:positionV relativeFrom="paragraph">
                          <wp:posOffset>0</wp:posOffset>
                        </wp:positionV>
                        <wp:extent cx="152832" cy="152923"/>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52832" cy="152923"/>
                                </a:xfrm>
                                <a:prstGeom prst="rect">
                                  <a:avLst/>
                                </a:prstGeom>
                              </pic:spPr>
                            </pic:pic>
                          </a:graphicData>
                        </a:graphic>
                      </wp:anchor>
                    </w:drawing>
                  </w:r>
                </w:p>
              </w:tc>
              <w:tc>
                <w:tcPr>
                  <w:tcW w:w="40" w:type="dxa"/>
                  <w:tcMar>
                    <w:left w:w="0" w:type="dxa"/>
                    <w:bottom w:w="200" w:type="dxa"/>
                    <w:right w:w="0" w:type="dxa"/>
                  </w:tcMar>
                  <w:vAlign w:val="center"/>
                  <w:hideMark/>
                </w:tcPr>
                <w:p>
                  <w:pPr>
                    <w:spacing w:line="240" w:lineRule="atLeast"/>
                    <w:rPr>
                      <w:rStyle w:val="skn-mly7top-sectionleft-box"/>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 </w:t>
                  </w:r>
                </w:p>
              </w:tc>
              <w:tc>
                <w:tcPr>
                  <w:tcW w:w="3240" w:type="dxa"/>
                  <w:tcMar>
                    <w:left w:w="0" w:type="dxa"/>
                    <w:bottom w:w="200" w:type="dxa"/>
                    <w:right w:w="0" w:type="dxa"/>
                  </w:tcMar>
                  <w:vAlign w:val="center"/>
                  <w:hideMark/>
                </w:tcPr>
                <w:p>
                  <w:pPr>
                    <w:spacing w:line="240" w:lineRule="atLeast"/>
                    <w:rPr>
                      <w:rStyle w:val="skn-mly7cntc-secaddressicon-rowdiv"/>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+91 98765 43210</w:t>
                  </w:r>
                  <w:r>
                    <w:rPr>
                      <w:rStyle w:val="skn-mly7cntc-secaddressicon-rowdiv"/>
                      <w:rFonts w:ascii="Open Sans" w:eastAsia="Open Sans" w:hAnsi="Open Sans" w:cs="Open Sans"/>
                      <w:b w:val="0"/>
                      <w:bCs w:val="0"/>
                      <w:color w:val="181818"/>
                      <w:sz w:val="20"/>
                      <w:szCs w:val="20"/>
                    </w:rPr>
                    <w:t xml:space="preserve"> </w:t>
                  </w:r>
                </w:p>
              </w:tc>
            </w:tr>
          </w:tbl>
          <w:p>
            <w:pPr>
              <w:rPr>
                <w:vanish/>
              </w:rPr>
            </w:pPr>
          </w:p>
          <w:tbl>
            <w:tblPr>
              <w:tblStyle w:val="skn-mly7cntc-secaddressicon-row"/>
              <w:tblW w:w="0" w:type="auto"/>
              <w:tblCellSpacing w:w="0" w:type="dxa"/>
              <w:tblLayout w:type="fixed"/>
              <w:tblLook w:val="05E0"/>
            </w:tblPr>
            <w:tblGrid>
              <w:gridCol w:w="240"/>
              <w:gridCol w:w="40"/>
              <w:gridCol w:w="3240"/>
            </w:tblGrid>
            <w:tr>
              <w:tblPrEx>
                <w:tblW w:w="0" w:type="auto"/>
                <w:tblCellSpacing w:w="0" w:type="dxa"/>
                <w:tblLayout w:type="fixed"/>
                <w:tblLook w:val="05E0"/>
              </w:tblPrEx>
              <w:trPr>
                <w:trHeight w:val="240"/>
                <w:tblCellSpacing w:w="0" w:type="dxa"/>
              </w:trPr>
              <w:tc>
                <w:tcPr>
                  <w:tcW w:w="240" w:type="dxa"/>
                  <w:tcMar>
                    <w:left w:w="0" w:type="dxa"/>
                    <w:bottom w:w="200" w:type="dxa"/>
                    <w:right w:w="0" w:type="dxa"/>
                  </w:tcMar>
                  <w:vAlign w:val="center"/>
                  <w:hideMark/>
                </w:tcPr>
                <w:p>
                  <w:pPr>
                    <w:spacing w:line="240" w:lineRule="atLeast"/>
                    <w:jc w:val="center"/>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drawing>
                      <wp:anchor simplePos="0" relativeHeight="251659264" behindDoc="0" locked="0" layoutInCell="1" allowOverlap="1">
                        <wp:simplePos x="0" y="0"/>
                        <wp:positionH relativeFrom="column">
                          <wp:align>center</wp:align>
                        </wp:positionH>
                        <wp:positionV relativeFrom="paragraph">
                          <wp:posOffset>0</wp:posOffset>
                        </wp:positionV>
                        <wp:extent cx="152832" cy="152923"/>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52832" cy="152923"/>
                                </a:xfrm>
                                <a:prstGeom prst="rect">
                                  <a:avLst/>
                                </a:prstGeom>
                              </pic:spPr>
                            </pic:pic>
                          </a:graphicData>
                        </a:graphic>
                      </wp:anchor>
                    </w:drawing>
                  </w:r>
                </w:p>
              </w:tc>
              <w:tc>
                <w:tcPr>
                  <w:tcW w:w="40" w:type="dxa"/>
                  <w:tcMar>
                    <w:left w:w="0" w:type="dxa"/>
                    <w:bottom w:w="200" w:type="dxa"/>
                    <w:right w:w="0" w:type="dxa"/>
                  </w:tcMar>
                  <w:vAlign w:val="center"/>
                  <w:hideMark/>
                </w:tcPr>
                <w:p>
                  <w:pPr>
                    <w:spacing w:line="240" w:lineRule="atLeast"/>
                    <w:rPr>
                      <w:rStyle w:val="skn-mly7top-sectionleft-box"/>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 </w:t>
                  </w:r>
                </w:p>
              </w:tc>
              <w:tc>
                <w:tcPr>
                  <w:tcW w:w="3240" w:type="dxa"/>
                  <w:tcMar>
                    <w:left w:w="0" w:type="dxa"/>
                    <w:bottom w:w="200" w:type="dxa"/>
                    <w:right w:w="0" w:type="dxa"/>
                  </w:tcMar>
                  <w:vAlign w:val="center"/>
                  <w:hideMark/>
                </w:tcPr>
                <w:p>
                  <w:pPr>
                    <w:spacing w:line="240" w:lineRule="atLeast"/>
                    <w:rPr>
                      <w:rStyle w:val="skn-mly7cntc-secaddressicon-rowdiv"/>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rohan.malhotra@example.com</w:t>
                  </w:r>
                </w:p>
              </w:tc>
            </w:tr>
          </w:tbl>
          <w:p>
            <w:pPr>
              <w:rPr>
                <w:vanish/>
              </w:rPr>
            </w:pPr>
          </w:p>
          <w:tbl>
            <w:tblPr>
              <w:tblStyle w:val="skn-mly7cntc-secaddressicon-row"/>
              <w:tblW w:w="0" w:type="auto"/>
              <w:tblCellSpacing w:w="0" w:type="dxa"/>
              <w:tblLayout w:type="fixed"/>
              <w:tblLook w:val="05E0"/>
            </w:tblPr>
            <w:tblGrid>
              <w:gridCol w:w="240"/>
              <w:gridCol w:w="40"/>
              <w:gridCol w:w="3240"/>
            </w:tblGrid>
            <w:tr>
              <w:tblPrEx>
                <w:tblW w:w="0" w:type="auto"/>
                <w:tblCellSpacing w:w="0" w:type="dxa"/>
                <w:tblLayout w:type="fixed"/>
                <w:tblLook w:val="05E0"/>
              </w:tblPrEx>
              <w:trPr>
                <w:trHeight w:val="240"/>
                <w:tblCellSpacing w:w="0" w:type="dxa"/>
              </w:trPr>
              <w:tc>
                <w:tcPr>
                  <w:tcW w:w="240" w:type="dxa"/>
                  <w:tcMar>
                    <w:left w:w="0" w:type="dxa"/>
                    <w:bottom w:w="200" w:type="dxa"/>
                    <w:right w:w="0" w:type="dxa"/>
                  </w:tcMar>
                  <w:vAlign w:val="center"/>
                  <w:hideMark/>
                </w:tcPr>
                <w:p>
                  <w:pPr>
                    <w:spacing w:line="240" w:lineRule="atLeast"/>
                    <w:jc w:val="center"/>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drawing>
                      <wp:anchor simplePos="0" relativeHeight="251660288" behindDoc="0" locked="0" layoutInCell="1" allowOverlap="1">
                        <wp:simplePos x="0" y="0"/>
                        <wp:positionH relativeFrom="column">
                          <wp:align>center</wp:align>
                        </wp:positionH>
                        <wp:positionV relativeFrom="paragraph">
                          <wp:posOffset>0</wp:posOffset>
                        </wp:positionV>
                        <wp:extent cx="152832" cy="152923"/>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52832" cy="152923"/>
                                </a:xfrm>
                                <a:prstGeom prst="rect">
                                  <a:avLst/>
                                </a:prstGeom>
                              </pic:spPr>
                            </pic:pic>
                          </a:graphicData>
                        </a:graphic>
                      </wp:anchor>
                    </w:drawing>
                  </w:r>
                </w:p>
              </w:tc>
              <w:tc>
                <w:tcPr>
                  <w:tcW w:w="40" w:type="dxa"/>
                  <w:tcMar>
                    <w:left w:w="0" w:type="dxa"/>
                    <w:bottom w:w="200" w:type="dxa"/>
                    <w:right w:w="0" w:type="dxa"/>
                  </w:tcMar>
                  <w:vAlign w:val="center"/>
                  <w:hideMark/>
                </w:tcPr>
                <w:p>
                  <w:pPr>
                    <w:spacing w:line="240" w:lineRule="atLeast"/>
                    <w:rPr>
                      <w:rStyle w:val="skn-mly7top-sectionleft-box"/>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 </w:t>
                  </w:r>
                </w:p>
              </w:tc>
              <w:tc>
                <w:tcPr>
                  <w:tcW w:w="3240" w:type="dxa"/>
                  <w:tcMar>
                    <w:left w:w="0" w:type="dxa"/>
                    <w:bottom w:w="200" w:type="dxa"/>
                    <w:right w:w="0" w:type="dxa"/>
                  </w:tcMar>
                  <w:vAlign w:val="center"/>
                  <w:hideMark/>
                </w:tcPr>
                <w:p>
                  <w:pPr>
                    <w:spacing w:line="240" w:lineRule="atLeast"/>
                    <w:rPr>
                      <w:rStyle w:val="skn-mly7cntc-secaddressicon-rowdiv"/>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Noida</w:t>
                  </w:r>
                  <w:r>
                    <w:rPr>
                      <w:rStyle w:val="skn-mly7cntc-secaddressicon-rowdiv"/>
                      <w:rFonts w:ascii="Open Sans" w:eastAsia="Open Sans" w:hAnsi="Open Sans" w:cs="Open Sans"/>
                      <w:b w:val="0"/>
                      <w:bCs w:val="0"/>
                      <w:color w:val="181818"/>
                      <w:sz w:val="20"/>
                      <w:szCs w:val="20"/>
                    </w:rPr>
                    <w:t xml:space="preserve"> </w:t>
                  </w:r>
                  <w:r>
                    <w:rPr>
                      <w:rStyle w:val="skn-mly7cntc-secaddressicon-rowdiv"/>
                      <w:rFonts w:ascii="Open Sans" w:eastAsia="Open Sans" w:hAnsi="Open Sans" w:cs="Open Sans"/>
                      <w:b w:val="0"/>
                      <w:bCs w:val="0"/>
                      <w:color w:val="181818"/>
                      <w:sz w:val="20"/>
                      <w:szCs w:val="20"/>
                    </w:rPr>
                    <w:t>201301</w:t>
                  </w:r>
                </w:p>
              </w:tc>
            </w:tr>
          </w:tbl>
          <w:p>
            <w:pPr>
              <w:spacing w:line="280" w:lineRule="atLeast"/>
              <w:rPr>
                <w:rStyle w:val="skn-mly7top-sectionleft-box"/>
                <w:rFonts w:ascii="Open Sans" w:eastAsia="Open Sans" w:hAnsi="Open Sans" w:cs="Open Sans"/>
                <w:b w:val="0"/>
                <w:bCs w:val="0"/>
                <w:color w:val="181818"/>
                <w:sz w:val="20"/>
                <w:szCs w:val="20"/>
              </w:rPr>
            </w:pPr>
            <w:r>
              <w:rPr>
                <w:rStyle w:val="skn-mly7sectiontitle"/>
                <w:b/>
                <w:bCs/>
                <w:caps/>
                <w:color w:val="181818"/>
              </w:rPr>
              <w:t>Professional Summary</w:t>
            </w:r>
          </w:p>
          <w:p>
            <w:pPr>
              <w:spacing w:line="24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p>
            <w:pPr>
              <w:spacing w:before="200" w:after="200" w:line="280" w:lineRule="atLeas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Dynamic Area Sales Executive at Hindstar Foods Pvt. Ltd. with a proven track record in territory management and channel expansion. Achieved consistent revenue growth by onboarding new retailers and enhancing brand visibility. Skilled in market analysis and relationship building, leveraging CRM and MS Excel for strategic insights and reporting.</w:t>
            </w:r>
          </w:p>
          <w:p>
            <w:pPr>
              <w:spacing w:line="40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p>
            <w:pPr>
              <w:pStyle w:val="skn-mly7sklisecheading"/>
              <w:spacing w:line="240" w:lineRule="atLeast"/>
              <w:rPr>
                <w:rStyle w:val="skn-mly7top-sectionleft-box"/>
                <w:rFonts w:ascii="Open Sans" w:eastAsia="Open Sans" w:hAnsi="Open Sans" w:cs="Open Sans"/>
                <w:b w:val="0"/>
                <w:bCs w:val="0"/>
                <w:color w:val="181818"/>
                <w:sz w:val="0"/>
                <w:szCs w:val="0"/>
              </w:rPr>
            </w:pPr>
            <w:r>
              <w:rPr>
                <w:rStyle w:val="skn-mly7sectiontitle"/>
                <w:b/>
                <w:bCs/>
                <w:caps/>
                <w:color w:val="181818"/>
              </w:rPr>
              <w:t>Skills</w:t>
            </w:r>
          </w:p>
          <w:p>
            <w:pPr>
              <w:numPr>
                <w:ilvl w:val="0"/>
                <w:numId w:val="1"/>
              </w:numPr>
              <w:spacing w:before="280" w:after="200" w:line="240" w:lineRule="atLeast"/>
              <w:ind w:left="250" w:right="250" w:hanging="192"/>
              <w:jc w:val="left"/>
              <w:rPr>
                <w:rStyle w:val="skn-mly7sklisecparagraphfirstparagraph"/>
                <w:rFonts w:ascii="Open Sans" w:eastAsia="Open Sans" w:hAnsi="Open Sans" w:cs="Open Sans"/>
                <w:b w:val="0"/>
                <w:bCs w:val="0"/>
                <w:color w:val="181818"/>
                <w:sz w:val="20"/>
                <w:szCs w:val="20"/>
              </w:rPr>
            </w:pPr>
            <w:r>
              <w:rPr>
                <w:rStyle w:val="skn-mly7sklisecparagraphfirstparagraph"/>
                <w:rFonts w:ascii="Open Sans" w:eastAsia="Open Sans" w:hAnsi="Open Sans" w:cs="Open Sans"/>
                <w:b w:val="0"/>
                <w:bCs w:val="0"/>
                <w:color w:val="181818"/>
                <w:sz w:val="20"/>
                <w:szCs w:val="20"/>
              </w:rPr>
              <w:t>Territory Sales Management</w:t>
            </w:r>
          </w:p>
          <w:p>
            <w:pPr>
              <w:numPr>
                <w:ilvl w:val="0"/>
                <w:numId w:val="2"/>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Primary &amp; Secondary Sales</w:t>
            </w:r>
          </w:p>
          <w:p>
            <w:pPr>
              <w:numPr>
                <w:ilvl w:val="0"/>
                <w:numId w:val="3"/>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Distribution &amp; Channel Expansion</w:t>
            </w:r>
          </w:p>
          <w:p>
            <w:pPr>
              <w:numPr>
                <w:ilvl w:val="0"/>
                <w:numId w:val="4"/>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Retailer Relationship Management</w:t>
            </w:r>
          </w:p>
          <w:p>
            <w:pPr>
              <w:numPr>
                <w:ilvl w:val="0"/>
                <w:numId w:val="5"/>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Market Mapping &amp; Competitor Analysis</w:t>
            </w:r>
          </w:p>
          <w:p>
            <w:pPr>
              <w:numPr>
                <w:ilvl w:val="0"/>
                <w:numId w:val="6"/>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Sales Forecasting &amp; Reporting</w:t>
            </w:r>
          </w:p>
          <w:p>
            <w:pPr>
              <w:numPr>
                <w:ilvl w:val="0"/>
                <w:numId w:val="7"/>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Product Promotion &amp; Merchandising</w:t>
            </w:r>
          </w:p>
          <w:p>
            <w:pPr>
              <w:numPr>
                <w:ilvl w:val="0"/>
                <w:numId w:val="8"/>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Team Coordination &amp; Route Planning</w:t>
            </w:r>
          </w:p>
          <w:p>
            <w:pPr>
              <w:numPr>
                <w:ilvl w:val="0"/>
                <w:numId w:val="9"/>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CRM</w:t>
            </w:r>
          </w:p>
          <w:p>
            <w:pPr>
              <w:numPr>
                <w:ilvl w:val="0"/>
                <w:numId w:val="10"/>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MS Excel Reporting</w:t>
            </w:r>
          </w:p>
          <w:p>
            <w:pPr>
              <w:spacing w:line="400" w:lineRule="exact"/>
              <w:rPr>
                <w:rStyle w:val="skn-mly7top-sectionleft-box"/>
                <w:rFonts w:ascii="Open Sans" w:eastAsia="Open Sans" w:hAnsi="Open Sans" w:cs="Open Sans"/>
                <w:b w:val="0"/>
                <w:bCs w:val="0"/>
                <w:color w:val="181818"/>
                <w:sz w:val="0"/>
                <w:szCs w:val="0"/>
              </w:rPr>
            </w:pPr>
            <w:r>
              <w:rPr>
                <w:rStyle w:val="skn-mly7top-sectionleft-box"/>
                <w:rFonts w:ascii="Open Sans" w:eastAsia="Open Sans" w:hAnsi="Open Sans" w:cs="Open Sans"/>
                <w:b w:val="0"/>
                <w:bCs w:val="0"/>
                <w:color w:val="181818"/>
                <w:sz w:val="0"/>
                <w:szCs w:val="0"/>
              </w:rPr>
              <w:t> </w:t>
            </w:r>
          </w:p>
          <w:p>
            <w:pPr>
              <w:pStyle w:val="skn-mly7similar-secheading"/>
              <w:spacing w:line="240" w:lineRule="atLeast"/>
              <w:rPr>
                <w:rStyle w:val="skn-mly7top-sectionleft-box"/>
                <w:rFonts w:ascii="Open Sans" w:eastAsia="Open Sans" w:hAnsi="Open Sans" w:cs="Open Sans"/>
                <w:b w:val="0"/>
                <w:bCs w:val="0"/>
                <w:color w:val="181818"/>
                <w:sz w:val="20"/>
                <w:szCs w:val="20"/>
              </w:rPr>
            </w:pPr>
            <w:r>
              <w:rPr>
                <w:rStyle w:val="skn-mly7sectiontitle"/>
                <w:b/>
                <w:bCs/>
                <w:caps/>
                <w:color w:val="181818"/>
              </w:rPr>
              <w:t>Certifications</w:t>
            </w:r>
          </w:p>
          <w:p>
            <w:pPr>
              <w:numPr>
                <w:ilvl w:val="0"/>
                <w:numId w:val="11"/>
              </w:numPr>
              <w:spacing w:before="200" w:after="200" w:line="240" w:lineRule="atLeast"/>
              <w:ind w:left="260" w:right="0" w:hanging="252"/>
              <w:jc w:val="lef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Certification in FMCG Sales &amp; Distribution, Skill India</w:t>
            </w:r>
          </w:p>
          <w:p>
            <w:pPr>
              <w:numPr>
                <w:ilvl w:val="0"/>
                <w:numId w:val="12"/>
              </w:numPr>
              <w:spacing w:before="200" w:after="200" w:line="240" w:lineRule="atLeast"/>
              <w:ind w:left="260" w:right="0" w:hanging="252"/>
              <w:jc w:val="lef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Advanced Excel for Business Reporting, Coursera</w:t>
            </w:r>
          </w:p>
          <w:p>
            <w:pPr>
              <w:spacing w:line="40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p>
            <w:pPr>
              <w:pStyle w:val="skn-mly7similar-secheading"/>
              <w:spacing w:line="240" w:lineRule="atLeast"/>
              <w:rPr>
                <w:rStyle w:val="skn-mly7top-sectionleft-box"/>
                <w:rFonts w:ascii="Open Sans" w:eastAsia="Open Sans" w:hAnsi="Open Sans" w:cs="Open Sans"/>
                <w:b w:val="0"/>
                <w:bCs w:val="0"/>
                <w:color w:val="181818"/>
                <w:sz w:val="20"/>
                <w:szCs w:val="20"/>
              </w:rPr>
            </w:pPr>
            <w:r>
              <w:rPr>
                <w:rStyle w:val="skn-mly7sectiontitle"/>
                <w:b/>
                <w:bCs/>
                <w:caps/>
                <w:color w:val="181818"/>
              </w:rPr>
              <w:t>References</w:t>
            </w:r>
          </w:p>
          <w:p>
            <w:pPr>
              <w:spacing w:line="24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p>
            <w:pPr>
              <w:pStyle w:val="skn-mly7similar-secparagraph"/>
              <w:spacing w:before="80" w:line="240" w:lineRule="atLeast"/>
              <w:rPr>
                <w:rStyle w:val="skn-mly7top-sectionleft-box"/>
                <w:rFonts w:ascii="Open Sans" w:eastAsia="Open Sans" w:hAnsi="Open Sans" w:cs="Open Sans"/>
                <w:b w:val="0"/>
                <w:bCs w:val="0"/>
                <w:color w:val="181818"/>
                <w:sz w:val="20"/>
                <w:szCs w:val="20"/>
              </w:rPr>
            </w:pPr>
            <w:r>
              <w:rPr>
                <w:rStyle w:val="xsltstaticchange"/>
                <w:rFonts w:ascii="Open Sans" w:eastAsia="Open Sans" w:hAnsi="Open Sans" w:cs="Open Sans"/>
                <w:b w:val="0"/>
                <w:bCs w:val="0"/>
                <w:color w:val="181818"/>
                <w:sz w:val="20"/>
                <w:szCs w:val="20"/>
              </w:rPr>
              <w:t>References available upon request</w:t>
            </w:r>
          </w:p>
          <w:p>
            <w:pPr>
              <w:spacing w:after="0" w:line="16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tc>
        <w:tc>
          <w:tcPr>
            <w:tcW w:w="240" w:type="dxa"/>
            <w:shd w:val="clear" w:color="auto" w:fill="E4DCEE"/>
            <w:tcMar>
              <w:top w:w="480" w:type="dxa"/>
              <w:left w:w="0" w:type="dxa"/>
              <w:right w:w="0" w:type="dxa"/>
            </w:tcMar>
            <w:vAlign w:val="center"/>
            <w:hideMark/>
          </w:tcPr>
          <w:p>
            <w:pPr>
              <w:spacing w:after="0" w:line="240" w:lineRule="atLeast"/>
              <w:rPr>
                <w:rStyle w:val="skn-mly7top-sectionleft-box"/>
                <w:rFonts w:ascii="Open Sans" w:eastAsia="Open Sans" w:hAnsi="Open Sans" w:cs="Open Sans"/>
                <w:b w:val="0"/>
                <w:bCs w:val="0"/>
                <w:color w:val="181818"/>
                <w:sz w:val="2"/>
                <w:szCs w:val="2"/>
              </w:rPr>
            </w:pPr>
          </w:p>
        </w:tc>
        <w:tc>
          <w:tcPr>
            <w:tcW w:w="240" w:type="dxa"/>
            <w:tcMar>
              <w:top w:w="480" w:type="dxa"/>
              <w:left w:w="0" w:type="dxa"/>
              <w:right w:w="0" w:type="dxa"/>
            </w:tcMar>
            <w:vAlign w:val="center"/>
            <w:hideMark/>
          </w:tcPr>
          <w:p>
            <w:pPr>
              <w:spacing w:after="0" w:line="240" w:lineRule="atLeast"/>
              <w:rPr>
                <w:rStyle w:val="skn-mly7top-sectionleft-box"/>
                <w:rFonts w:ascii="Open Sans" w:eastAsia="Open Sans" w:hAnsi="Open Sans" w:cs="Open Sans"/>
                <w:b w:val="0"/>
                <w:bCs w:val="0"/>
                <w:color w:val="181818"/>
                <w:sz w:val="2"/>
                <w:szCs w:val="2"/>
              </w:rPr>
            </w:pPr>
          </w:p>
        </w:tc>
        <w:tc>
          <w:tcPr>
            <w:tcW w:w="7360" w:type="dxa"/>
            <w:tcMar>
              <w:left w:w="0" w:type="dxa"/>
              <w:bottom w:w="480" w:type="dxa"/>
              <w:right w:w="0" w:type="dxa"/>
            </w:tcMar>
            <w:vAlign w:val="top"/>
            <w:hideMark/>
          </w:tcPr>
          <w:tbl>
            <w:tblPr>
              <w:tblStyle w:val="skn-mly7pict-table"/>
              <w:tblW w:w="0" w:type="auto"/>
              <w:tblCellSpacing w:w="0" w:type="dxa"/>
              <w:tblLayout w:type="fixed"/>
              <w:tblLook w:val="05E0"/>
            </w:tblPr>
            <w:tblGrid>
              <w:gridCol w:w="7360"/>
            </w:tblGrid>
            <w:tr>
              <w:tblPrEx>
                <w:tblW w:w="0" w:type="auto"/>
                <w:tblCellSpacing w:w="0" w:type="dxa"/>
                <w:tblLayout w:type="fixed"/>
                <w:tblLook w:val="05E0"/>
              </w:tblPrEx>
              <w:trPr>
                <w:tblCellSpacing w:w="0" w:type="dxa"/>
              </w:trPr>
              <w:tc>
                <w:tcPr>
                  <w:tcW w:w="7360" w:type="dxa"/>
                  <w:tcMar>
                    <w:left w:w="0" w:type="dxa"/>
                    <w:right w:w="0" w:type="dxa"/>
                  </w:tcMar>
                  <w:vAlign w:val="top"/>
                  <w:hideMark/>
                </w:tcPr>
                <w:p>
                  <w:pPr>
                    <w:pStyle w:val="skn-mly7txt-bold"/>
                    <w:spacing w:line="760" w:lineRule="atLeast"/>
                    <w:textAlignment w:val="top"/>
                    <w:rPr>
                      <w:rStyle w:val="skn-mly7top-sectionsectionnth-last-child1Character"/>
                      <w:rFonts w:ascii="Raleway" w:eastAsia="Raleway" w:hAnsi="Raleway" w:cs="Raleway"/>
                      <w:b/>
                      <w:bCs/>
                      <w:caps/>
                      <w:color w:val="7851A9"/>
                      <w:sz w:val="60"/>
                      <w:szCs w:val="60"/>
                    </w:rPr>
                  </w:pPr>
                  <w:r>
                    <w:rPr>
                      <w:rStyle w:val="fnam"/>
                      <w:rFonts w:ascii="Raleway" w:eastAsia="Raleway" w:hAnsi="Raleway" w:cs="Raleway"/>
                      <w:b/>
                      <w:bCs/>
                      <w:caps/>
                      <w:color w:val="7851A9"/>
                      <w:sz w:val="60"/>
                      <w:szCs w:val="60"/>
                    </w:rPr>
                    <w:t>Rohan</w:t>
                  </w:r>
                  <w:r>
                    <w:rPr>
                      <w:rStyle w:val="skn-mly7top-sectionsectionnth-last-child1Character"/>
                      <w:rFonts w:ascii="Raleway" w:eastAsia="Raleway" w:hAnsi="Raleway" w:cs="Raleway"/>
                      <w:b/>
                      <w:bCs/>
                      <w:caps/>
                      <w:color w:val="7851A9"/>
                      <w:sz w:val="60"/>
                      <w:szCs w:val="60"/>
                    </w:rPr>
                    <w:t xml:space="preserve"> </w:t>
                  </w:r>
                  <w:r>
                    <w:rPr>
                      <w:rStyle w:val="lnam"/>
                      <w:rFonts w:ascii="Raleway" w:eastAsia="Raleway" w:hAnsi="Raleway" w:cs="Raleway"/>
                      <w:b/>
                      <w:bCs/>
                      <w:caps/>
                      <w:color w:val="7851A9"/>
                      <w:sz w:val="60"/>
                      <w:szCs w:val="60"/>
                    </w:rPr>
                    <w:t>Malhotra</w:t>
                  </w:r>
                </w:p>
                <w:p>
                  <w:pPr>
                    <w:pStyle w:val="skn-mly7resume-title"/>
                    <w:rPr>
                      <w:rStyle w:val="skn-mly7top-sectionsectionnth-last-child1Character"/>
                      <w:rFonts w:ascii="Open Sans" w:eastAsia="Open Sans" w:hAnsi="Open Sans" w:cs="Open Sans"/>
                      <w:b/>
                      <w:bCs/>
                      <w:color w:val="181818"/>
                      <w:sz w:val="28"/>
                      <w:szCs w:val="28"/>
                    </w:rPr>
                  </w:pPr>
                  <w:r>
                    <w:rPr>
                      <w:rStyle w:val="skn-mly7top-sectionsectionnth-last-child1Character"/>
                      <w:rFonts w:ascii="Open Sans" w:eastAsia="Open Sans" w:hAnsi="Open Sans" w:cs="Open Sans"/>
                      <w:b/>
                      <w:bCs/>
                      <w:color w:val="181818"/>
                    </w:rPr>
                    <w:t>Area Sales Executive</w:t>
                  </w:r>
                </w:p>
                <w:p>
                  <w:pPr>
                    <w:pStyle w:val="skn-mly7top-sectionsectionnth-last-child1"/>
                    <w:spacing w:line="240" w:lineRule="atLeast"/>
                    <w:rPr>
                      <w:rStyle w:val="skn-mly7top-sectionsectionnth-last-child1Character"/>
                      <w:rFonts w:ascii="Open Sans" w:eastAsia="Open Sans" w:hAnsi="Open Sans" w:cs="Open Sans"/>
                      <w:b w:val="0"/>
                      <w:bCs w:val="0"/>
                      <w:color w:val="181818"/>
                      <w:sz w:val="20"/>
                      <w:szCs w:val="20"/>
                    </w:rPr>
                  </w:pPr>
                </w:p>
              </w:tc>
            </w:tr>
          </w:tbl>
          <w:p>
            <w:pPr>
              <w:spacing w:line="240" w:lineRule="atLeast"/>
              <w:rPr>
                <w:rStyle w:val="skn-mly7top-sectionright-box"/>
                <w:rFonts w:ascii="Open Sans" w:eastAsia="Open Sans" w:hAnsi="Open Sans" w:cs="Open Sans"/>
                <w:b w:val="0"/>
                <w:bCs w:val="0"/>
                <w:color w:val="181818"/>
                <w:sz w:val="20"/>
                <w:szCs w:val="20"/>
              </w:rPr>
            </w:pPr>
          </w:p>
          <w:p>
            <w:pPr>
              <w:spacing w:line="240" w:lineRule="atLeast"/>
              <w:rPr>
                <w:rStyle w:val="skn-mly7top-sectionright-box"/>
                <w:rFonts w:ascii="Open Sans" w:eastAsia="Open Sans" w:hAnsi="Open Sans" w:cs="Open Sans"/>
                <w:b w:val="0"/>
                <w:bCs w:val="0"/>
                <w:color w:val="181818"/>
                <w:sz w:val="20"/>
                <w:szCs w:val="20"/>
              </w:rPr>
            </w:pPr>
            <w:r>
              <w:rPr>
                <w:rStyle w:val="skn-mly7sectiontitle"/>
                <w:b/>
                <w:bCs/>
                <w:caps/>
                <w:color w:val="181818"/>
              </w:rPr>
              <w:t>Experience</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txt-bold"/>
                    <w:spacing w:line="240" w:lineRule="atLeast"/>
                    <w:ind w:left="0" w:right="0"/>
                    <w:jc w:val="left"/>
                    <w:rPr>
                      <w:rStyle w:val="skn-mly7right-boxjob-positiondiv"/>
                      <w:rFonts w:ascii="Open Sans SemiBold" w:eastAsia="Open Sans SemiBold" w:hAnsi="Open Sans SemiBold" w:cs="Open Sans SemiBold"/>
                      <w:b/>
                      <w:bCs/>
                      <w:color w:val="181818"/>
                      <w:sz w:val="22"/>
                      <w:szCs w:val="22"/>
                    </w:rPr>
                  </w:pPr>
                  <w:r>
                    <w:rPr>
                      <w:rStyle w:val="skn-mly7right-boxjob-positiondiv"/>
                      <w:rFonts w:ascii="Open Sans SemiBold" w:eastAsia="Open Sans SemiBold" w:hAnsi="Open Sans SemiBold" w:cs="Open Sans SemiBold"/>
                      <w:b/>
                      <w:bCs/>
                      <w:color w:val="181818"/>
                      <w:sz w:val="22"/>
                      <w:szCs w:val="22"/>
                    </w:rPr>
                    <w:t>Area Sales Executive</w:t>
                  </w:r>
                </w:p>
                <w:p>
                  <w:pPr>
                    <w:pStyle w:val="skn-mly7disp-block"/>
                    <w:pBdr>
                      <w:top w:val="none" w:sz="0" w:space="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Hindstar Foods Pvt. Ltd.</w:t>
                  </w:r>
                </w:p>
              </w:tc>
              <w:tc>
                <w:tcPr>
                  <w:tcW w:w="200" w:type="dxa"/>
                  <w:tcMar>
                    <w:top w:w="0" w:type="dxa"/>
                    <w:left w:w="0" w:type="dxa"/>
                    <w:right w:w="0" w:type="dxa"/>
                  </w:tcMar>
                  <w:vAlign w:val="top"/>
                  <w:hideMark/>
                </w:tcPr>
                <w:p>
                  <w:pPr>
                    <w:pStyle w:val="skn-mly7right-boxparagraphfirstparagraphjobpaddingcellParagraph"/>
                    <w:spacing w:line="240" w:lineRule="atLeast"/>
                    <w:ind w:left="0" w:right="0"/>
                    <w:jc w:val="left"/>
                    <w:textAlignment w:val="top"/>
                    <w:rPr>
                      <w:rStyle w:val="skn-mly7right-boxparagraphfirstparagraphjobpaddingcell"/>
                      <w:rFonts w:ascii="Open Sans" w:eastAsia="Open Sans" w:hAnsi="Open Sans" w:cs="Open Sans"/>
                      <w:b w:val="0"/>
                      <w:bCs w:val="0"/>
                      <w:color w:val="181818"/>
                      <w:sz w:val="20"/>
                      <w:szCs w:val="20"/>
                    </w:rPr>
                  </w:pPr>
                  <w:r>
                    <w:rPr>
                      <w:rStyle w:val="skn-mly7right-boxparagraphfirstparagraphjobpaddingcell"/>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pBdr>
                      <w:bottom w:val="none" w:sz="0" w:space="2" w:color="auto"/>
                    </w:pBd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Jan 2023</w:t>
                  </w:r>
                  <w:r>
                    <w:rPr>
                      <w:rStyle w:val="skn-mly7right-boxjob-positiondiv"/>
                      <w:rFonts w:ascii="Open Sans" w:eastAsia="Open Sans" w:hAnsi="Open Sans" w:cs="Open Sans"/>
                      <w:b w:val="0"/>
                      <w:bCs w:val="0"/>
                      <w:color w:val="181818"/>
                      <w:sz w:val="20"/>
                      <w:szCs w:val="20"/>
                    </w:rPr>
                    <w:t xml:space="preserve"> – </w:t>
                  </w:r>
                  <w:r>
                    <w:rPr>
                      <w:rStyle w:val="skn-mly7right-boxjob-positiondiv"/>
                      <w:rFonts w:ascii="Open Sans" w:eastAsia="Open Sans" w:hAnsi="Open Sans" w:cs="Open Sans"/>
                      <w:b w:val="0"/>
                      <w:bCs w:val="0"/>
                      <w:color w:val="181818"/>
                      <w:sz w:val="20"/>
                      <w:szCs w:val="20"/>
                    </w:rPr>
                    <w:t>Present</w:t>
                  </w:r>
                </w:p>
                <w:p>
                  <w:pP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Noida</w:t>
                  </w:r>
                  <w:r>
                    <w:rPr>
                      <w:rStyle w:val="skn-mly7right-boxjob-positiondiv"/>
                      <w:rFonts w:ascii="Open Sans" w:eastAsia="Open Sans" w:hAnsi="Open Sans" w:cs="Open Sans"/>
                      <w:b w:val="0"/>
                      <w:bCs w:val="0"/>
                      <w:color w:val="181818"/>
                      <w:sz w:val="20"/>
                      <w:szCs w:val="20"/>
                    </w:rPr>
                    <w:t xml:space="preserve"> </w:t>
                  </w:r>
                </w:p>
              </w:tc>
            </w:tr>
          </w:tbl>
          <w:p>
            <w:pPr>
              <w:pStyle w:val="skn-mly7expr-seculli"/>
              <w:numPr>
                <w:ilvl w:val="0"/>
                <w:numId w:val="13"/>
              </w:numPr>
              <w:pBdr>
                <w:left w:val="none" w:sz="0" w:space="3" w:color="auto"/>
              </w:pBdr>
              <w:spacing w:before="160"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Managed sales operations across 3 key territories, ensuring consistent achievement of monthly revenue targets.</w:t>
            </w:r>
          </w:p>
          <w:p>
            <w:pPr>
              <w:pStyle w:val="skn-mly7expr-seculli"/>
              <w:numPr>
                <w:ilvl w:val="0"/>
                <w:numId w:val="13"/>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Strengthened distribution network by onboarding new retailers and supporting distributor teams with planning.</w:t>
            </w:r>
          </w:p>
          <w:p>
            <w:pPr>
              <w:pStyle w:val="skn-mly7expr-seculli"/>
              <w:numPr>
                <w:ilvl w:val="0"/>
                <w:numId w:val="13"/>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Conducted regular retail audits to improve product visibility and ensure compliance with planogram standards.</w:t>
            </w:r>
          </w:p>
          <w:p>
            <w:pPr>
              <w:pStyle w:val="skn-mly7expr-seculli"/>
              <w:numPr>
                <w:ilvl w:val="0"/>
                <w:numId w:val="13"/>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Coordinated promotional campaigns and market activations to boost brand presence and secondary sales.</w:t>
            </w:r>
          </w:p>
          <w:p>
            <w:pPr>
              <w:pStyle w:val="skn-mly7ullinth-last-child1"/>
              <w:numPr>
                <w:ilvl w:val="0"/>
                <w:numId w:val="13"/>
              </w:numPr>
              <w:pBdr>
                <w:left w:val="none" w:sz="0" w:space="3" w:color="auto"/>
              </w:pBdr>
              <w:spacing w:after="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Analysed competitor activities and shared actionable insights with management for strategic decision-making.</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txt-bold"/>
                    <w:spacing w:line="240" w:lineRule="atLeast"/>
                    <w:ind w:left="0" w:right="0"/>
                    <w:jc w:val="left"/>
                    <w:rPr>
                      <w:rStyle w:val="skn-mly7right-boxjob-positiondiv"/>
                      <w:rFonts w:ascii="Open Sans SemiBold" w:eastAsia="Open Sans SemiBold" w:hAnsi="Open Sans SemiBold" w:cs="Open Sans SemiBold"/>
                      <w:b/>
                      <w:bCs/>
                      <w:color w:val="181818"/>
                      <w:sz w:val="22"/>
                      <w:szCs w:val="22"/>
                    </w:rPr>
                  </w:pPr>
                  <w:r>
                    <w:rPr>
                      <w:rStyle w:val="skn-mly7right-boxjob-positiondiv"/>
                      <w:rFonts w:ascii="Open Sans SemiBold" w:eastAsia="Open Sans SemiBold" w:hAnsi="Open Sans SemiBold" w:cs="Open Sans SemiBold"/>
                      <w:b/>
                      <w:bCs/>
                      <w:color w:val="181818"/>
                      <w:sz w:val="22"/>
                      <w:szCs w:val="22"/>
                    </w:rPr>
                    <w:t>Sales Representative</w:t>
                  </w:r>
                </w:p>
                <w:p>
                  <w:pPr>
                    <w:pStyle w:val="skn-mly7disp-block"/>
                    <w:pBdr>
                      <w:top w:val="none" w:sz="0" w:space="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FreshNest Consumer Products</w:t>
                  </w:r>
                </w:p>
              </w:tc>
              <w:tc>
                <w:tcPr>
                  <w:tcW w:w="200" w:type="dxa"/>
                  <w:tcMar>
                    <w:top w:w="240" w:type="dxa"/>
                    <w:left w:w="0" w:type="dxa"/>
                    <w:right w:w="0" w:type="dxa"/>
                  </w:tcMar>
                  <w:vAlign w:val="top"/>
                  <w:hideMark/>
                </w:tcPr>
                <w:p>
                  <w:pPr>
                    <w:pStyle w:val="skn-mly7right-boxjob-positiondivParagraph"/>
                    <w:pBdr>
                      <w:top w:val="none" w:sz="0" w:space="1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pBdr>
                      <w:bottom w:val="none" w:sz="0" w:space="2" w:color="auto"/>
                    </w:pBd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Feb 2021</w:t>
                  </w:r>
                  <w:r>
                    <w:rPr>
                      <w:rStyle w:val="skn-mly7right-boxjob-positiondiv"/>
                      <w:rFonts w:ascii="Open Sans" w:eastAsia="Open Sans" w:hAnsi="Open Sans" w:cs="Open Sans"/>
                      <w:b w:val="0"/>
                      <w:bCs w:val="0"/>
                      <w:color w:val="181818"/>
                      <w:sz w:val="20"/>
                      <w:szCs w:val="20"/>
                    </w:rPr>
                    <w:t xml:space="preserve"> – </w:t>
                  </w:r>
                  <w:r>
                    <w:rPr>
                      <w:rStyle w:val="skn-mly7right-boxjob-positiondiv"/>
                      <w:rFonts w:ascii="Open Sans" w:eastAsia="Open Sans" w:hAnsi="Open Sans" w:cs="Open Sans"/>
                      <w:b w:val="0"/>
                      <w:bCs w:val="0"/>
                      <w:color w:val="181818"/>
                      <w:sz w:val="20"/>
                      <w:szCs w:val="20"/>
                    </w:rPr>
                    <w:t>Dec 2022</w:t>
                  </w:r>
                </w:p>
                <w:p>
                  <w:pP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Delhi</w:t>
                  </w:r>
                  <w:r>
                    <w:rPr>
                      <w:rStyle w:val="skn-mly7right-boxjob-positiondiv"/>
                      <w:rFonts w:ascii="Open Sans" w:eastAsia="Open Sans" w:hAnsi="Open Sans" w:cs="Open Sans"/>
                      <w:b w:val="0"/>
                      <w:bCs w:val="0"/>
                      <w:color w:val="181818"/>
                      <w:sz w:val="20"/>
                      <w:szCs w:val="20"/>
                    </w:rPr>
                    <w:t xml:space="preserve"> </w:t>
                  </w:r>
                </w:p>
              </w:tc>
            </w:tr>
          </w:tbl>
          <w:p>
            <w:pPr>
              <w:pStyle w:val="skn-mly7expr-seculli"/>
              <w:numPr>
                <w:ilvl w:val="0"/>
                <w:numId w:val="14"/>
              </w:numPr>
              <w:pBdr>
                <w:left w:val="none" w:sz="0" w:space="3" w:color="auto"/>
              </w:pBdr>
              <w:spacing w:before="160"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Achieved 95–110% of monthly sales targets through effective route planning and retailer follow-ups.</w:t>
            </w:r>
          </w:p>
          <w:p>
            <w:pPr>
              <w:pStyle w:val="skn-mly7expr-seculli"/>
              <w:numPr>
                <w:ilvl w:val="0"/>
                <w:numId w:val="14"/>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Managed merchandising activities, ensuring adequate stock availability and shelf-space utilization.</w:t>
            </w:r>
          </w:p>
          <w:p>
            <w:pPr>
              <w:pStyle w:val="skn-mly7expr-seculli"/>
              <w:numPr>
                <w:ilvl w:val="0"/>
                <w:numId w:val="14"/>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Built strong relationships with retailers, improving repeat orders and increasing brand loyalty.</w:t>
            </w:r>
          </w:p>
          <w:p>
            <w:pPr>
              <w:pStyle w:val="skn-mly7ullinth-last-child1"/>
              <w:numPr>
                <w:ilvl w:val="0"/>
                <w:numId w:val="14"/>
              </w:numPr>
              <w:pBdr>
                <w:left w:val="none" w:sz="0" w:space="3" w:color="auto"/>
              </w:pBdr>
              <w:spacing w:after="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Supported distributor coordination activities including stock handling, claims management, and daily reporting.</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40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240" w:lineRule="atLeast"/>
              <w:rPr>
                <w:rStyle w:val="skn-mly7top-sectionright-box"/>
                <w:rFonts w:ascii="Open Sans" w:eastAsia="Open Sans" w:hAnsi="Open Sans" w:cs="Open Sans"/>
                <w:b w:val="0"/>
                <w:bCs w:val="0"/>
                <w:color w:val="181818"/>
                <w:sz w:val="20"/>
                <w:szCs w:val="20"/>
              </w:rPr>
            </w:pPr>
            <w:r>
              <w:rPr>
                <w:rStyle w:val="skn-mly7sectiontitle"/>
                <w:b/>
                <w:bCs/>
                <w:caps/>
                <w:color w:val="181818"/>
              </w:rPr>
              <w:t>Education</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disp-block"/>
                    <w:spacing w:line="240" w:lineRule="atLeast"/>
                    <w:ind w:left="0" w:right="0"/>
                    <w:jc w:val="left"/>
                    <w:rPr>
                      <w:rStyle w:val="skn-mly7right-boxeducationjob-details"/>
                      <w:rFonts w:ascii="Open Sans SemiBold" w:eastAsia="Open Sans SemiBold" w:hAnsi="Open Sans SemiBold" w:cs="Open Sans SemiBold"/>
                      <w:b/>
                      <w:bCs/>
                      <w:color w:val="181818"/>
                      <w:sz w:val="22"/>
                      <w:szCs w:val="22"/>
                    </w:rPr>
                  </w:pPr>
                  <w:r>
                    <w:rPr>
                      <w:rStyle w:val="skn-mly7right-boxeducationjob-details"/>
                      <w:rFonts w:ascii="Open Sans SemiBold" w:eastAsia="Open Sans SemiBold" w:hAnsi="Open Sans SemiBold" w:cs="Open Sans SemiBold"/>
                      <w:b/>
                      <w:bCs/>
                      <w:color w:val="181818"/>
                      <w:sz w:val="22"/>
                      <w:szCs w:val="22"/>
                    </w:rPr>
                    <w:t>Bachelor of Business Administration</w:t>
                  </w:r>
                  <w:r>
                    <w:rPr>
                      <w:rStyle w:val="skn-mly7right-boxeducationjob-details"/>
                      <w:rFonts w:ascii="Open Sans SemiBold" w:eastAsia="Open Sans SemiBold" w:hAnsi="Open Sans SemiBold" w:cs="Open Sans SemiBold"/>
                      <w:b/>
                      <w:bCs/>
                      <w:color w:val="181818"/>
                      <w:sz w:val="22"/>
                      <w:szCs w:val="22"/>
                    </w:rPr>
                    <w:t xml:space="preserve"> </w:t>
                  </w:r>
                </w:p>
                <w:p>
                  <w:pPr>
                    <w:pStyle w:val="skn-mly7disp-block"/>
                    <w:pBdr>
                      <w:top w:val="none" w:sz="0" w:space="2" w:color="auto"/>
                    </w:pBdr>
                    <w:spacing w:line="240" w:lineRule="atLeast"/>
                    <w:ind w:left="0" w:right="0"/>
                    <w:jc w:val="left"/>
                    <w:rPr>
                      <w:rStyle w:val="skn-mly7right-boxeducationjob-details"/>
                      <w:rFonts w:ascii="Open Sans" w:eastAsia="Open Sans" w:hAnsi="Open Sans" w:cs="Open Sans"/>
                      <w:b w:val="0"/>
                      <w:bCs w:val="0"/>
                      <w:color w:val="181818"/>
                      <w:sz w:val="20"/>
                      <w:szCs w:val="20"/>
                    </w:rPr>
                  </w:pPr>
                  <w:r>
                    <w:rPr>
                      <w:rStyle w:val="skn-mly7right-boxeducationjob-details"/>
                      <w:rFonts w:ascii="Open Sans" w:eastAsia="Open Sans" w:hAnsi="Open Sans" w:cs="Open Sans"/>
                      <w:b w:val="0"/>
                      <w:bCs w:val="0"/>
                      <w:color w:val="181818"/>
                      <w:sz w:val="20"/>
                      <w:szCs w:val="20"/>
                    </w:rPr>
                    <w:t>Guru Gobind Singh Indraprastha University</w:t>
                  </w:r>
                </w:p>
              </w:tc>
              <w:tc>
                <w:tcPr>
                  <w:tcW w:w="200" w:type="dxa"/>
                  <w:tcMar>
                    <w:top w:w="0" w:type="dxa"/>
                    <w:left w:w="0" w:type="dxa"/>
                    <w:right w:w="0" w:type="dxa"/>
                  </w:tcMar>
                  <w:vAlign w:val="top"/>
                  <w:hideMark/>
                </w:tcPr>
                <w:p>
                  <w:pPr>
                    <w:pStyle w:val="skn-mly7right-boxparagraphfirstparagraphjobpaddingcellParagraph"/>
                    <w:spacing w:line="240" w:lineRule="atLeast"/>
                    <w:ind w:left="0" w:right="0"/>
                    <w:jc w:val="left"/>
                    <w:textAlignment w:val="top"/>
                    <w:rPr>
                      <w:rStyle w:val="skn-mly7right-boxparagraphfirstparagraphjobpaddingcell"/>
                      <w:rFonts w:ascii="Open Sans" w:eastAsia="Open Sans" w:hAnsi="Open Sans" w:cs="Open Sans"/>
                      <w:b w:val="0"/>
                      <w:bCs w:val="0"/>
                      <w:color w:val="181818"/>
                      <w:sz w:val="20"/>
                      <w:szCs w:val="20"/>
                    </w:rPr>
                  </w:pPr>
                  <w:r>
                    <w:rPr>
                      <w:rStyle w:val="skn-mly7right-boxparagraphfirstparagraphjobpaddingcell"/>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spacing w:line="240" w:lineRule="atLeast"/>
                    <w:ind w:left="0" w:right="0"/>
                    <w:jc w:val="right"/>
                    <w:rPr>
                      <w:rStyle w:val="skn-mly7right-boxeducationjob-date"/>
                      <w:rFonts w:ascii="Open Sans" w:eastAsia="Open Sans" w:hAnsi="Open Sans" w:cs="Open Sans"/>
                      <w:b w:val="0"/>
                      <w:bCs w:val="0"/>
                      <w:color w:val="181818"/>
                      <w:sz w:val="20"/>
                      <w:szCs w:val="20"/>
                    </w:rPr>
                  </w:pPr>
                  <w:r>
                    <w:rPr>
                      <w:rStyle w:val="skn-mly7right-boxeducationjob-date"/>
                      <w:rFonts w:ascii="Open Sans" w:eastAsia="Open Sans" w:hAnsi="Open Sans" w:cs="Open Sans"/>
                      <w:b w:val="0"/>
                      <w:bCs w:val="0"/>
                      <w:color w:val="181818"/>
                      <w:sz w:val="20"/>
                      <w:szCs w:val="20"/>
                    </w:rPr>
                    <w:t>Jan 2020</w:t>
                  </w:r>
                </w:p>
                <w:p>
                  <w:pPr>
                    <w:pStyle w:val="skn-mly7disp-block"/>
                    <w:pBdr>
                      <w:top w:val="none" w:sz="0" w:space="2" w:color="auto"/>
                    </w:pBdr>
                    <w:spacing w:line="240" w:lineRule="atLeast"/>
                    <w:ind w:left="0" w:right="0"/>
                    <w:jc w:val="right"/>
                    <w:rPr>
                      <w:rStyle w:val="skn-mly7right-boxeducationjob-date"/>
                      <w:rFonts w:ascii="Open Sans" w:eastAsia="Open Sans" w:hAnsi="Open Sans" w:cs="Open Sans"/>
                      <w:b w:val="0"/>
                      <w:bCs w:val="0"/>
                      <w:color w:val="181818"/>
                      <w:sz w:val="20"/>
                      <w:szCs w:val="20"/>
                    </w:rPr>
                  </w:pPr>
                </w:p>
              </w:tc>
            </w:tr>
          </w:tbl>
          <w:p>
            <w:pPr>
              <w:pStyle w:val="skn-mly7top-sectionright-boxeducationparagraphempty-div"/>
              <w:spacing w:line="240" w:lineRule="atLeast"/>
              <w:rPr>
                <w:rStyle w:val="skn-mly7top-sectionright-box"/>
                <w:rFonts w:ascii="Open Sans" w:eastAsia="Open Sans" w:hAnsi="Open Sans" w:cs="Open Sans"/>
                <w:b w:val="0"/>
                <w:bCs w:val="0"/>
                <w:vanish/>
                <w:color w:val="181818"/>
                <w:sz w:val="20"/>
                <w:szCs w:val="20"/>
              </w:rPr>
            </w:pPr>
            <w:r>
              <w:rPr>
                <w:rStyle w:val="skn-mly7top-sectionright-box"/>
                <w:rFonts w:ascii="Open Sans" w:eastAsia="Open Sans" w:hAnsi="Open Sans" w:cs="Open Sans"/>
                <w:b w:val="0"/>
                <w:bCs w:val="0"/>
                <w:vanish/>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disp-block"/>
                    <w:spacing w:line="240" w:lineRule="atLeast"/>
                    <w:ind w:left="0" w:right="0"/>
                    <w:jc w:val="left"/>
                    <w:rPr>
                      <w:rStyle w:val="skn-mly7right-boxeducationjob-details"/>
                      <w:rFonts w:ascii="Open Sans SemiBold" w:eastAsia="Open Sans SemiBold" w:hAnsi="Open Sans SemiBold" w:cs="Open Sans SemiBold"/>
                      <w:b/>
                      <w:bCs/>
                      <w:color w:val="181818"/>
                      <w:sz w:val="22"/>
                      <w:szCs w:val="22"/>
                    </w:rPr>
                  </w:pPr>
                  <w:r>
                    <w:rPr>
                      <w:rStyle w:val="skn-mly7right-boxeducationjob-details"/>
                      <w:rFonts w:ascii="Open Sans SemiBold" w:eastAsia="Open Sans SemiBold" w:hAnsi="Open Sans SemiBold" w:cs="Open Sans SemiBold"/>
                      <w:b/>
                      <w:bCs/>
                      <w:color w:val="181818"/>
                      <w:sz w:val="22"/>
                      <w:szCs w:val="22"/>
                    </w:rPr>
                    <w:t>Higher Secondary Education</w:t>
                  </w:r>
                  <w:r>
                    <w:rPr>
                      <w:rStyle w:val="skn-mly7right-boxeducationjob-details"/>
                      <w:rFonts w:ascii="Open Sans SemiBold" w:eastAsia="Open Sans SemiBold" w:hAnsi="Open Sans SemiBold" w:cs="Open Sans SemiBold"/>
                      <w:b/>
                      <w:bCs/>
                      <w:color w:val="181818"/>
                      <w:sz w:val="22"/>
                      <w:szCs w:val="22"/>
                    </w:rPr>
                    <w:t xml:space="preserve"> </w:t>
                  </w:r>
                  <w:r>
                    <w:rPr>
                      <w:rStyle w:val="xsltstaticchange"/>
                      <w:rFonts w:ascii="Open Sans SemiBold" w:eastAsia="Open Sans SemiBold" w:hAnsi="Open Sans SemiBold" w:cs="Open Sans SemiBold"/>
                      <w:b/>
                      <w:bCs/>
                      <w:color w:val="181818"/>
                      <w:sz w:val="22"/>
                      <w:szCs w:val="22"/>
                    </w:rPr>
                    <w:t>in</w:t>
                  </w:r>
                  <w:r>
                    <w:rPr>
                      <w:rStyle w:val="skn-mly7right-boxeducationjob-details"/>
                      <w:rFonts w:ascii="Open Sans SemiBold" w:eastAsia="Open Sans SemiBold" w:hAnsi="Open Sans SemiBold" w:cs="Open Sans SemiBold"/>
                      <w:b/>
                      <w:bCs/>
                      <w:color w:val="181818"/>
                      <w:sz w:val="22"/>
                      <w:szCs w:val="22"/>
                    </w:rPr>
                    <w:t xml:space="preserve"> </w:t>
                  </w:r>
                  <w:r>
                    <w:rPr>
                      <w:rStyle w:val="skn-mly7right-boxeducationjob-details"/>
                      <w:rFonts w:ascii="Open Sans SemiBold" w:eastAsia="Open Sans SemiBold" w:hAnsi="Open Sans SemiBold" w:cs="Open Sans SemiBold"/>
                      <w:b/>
                      <w:bCs/>
                      <w:color w:val="181818"/>
                      <w:sz w:val="22"/>
                      <w:szCs w:val="22"/>
                    </w:rPr>
                    <w:t>Commerce</w:t>
                  </w:r>
                </w:p>
                <w:p>
                  <w:pPr>
                    <w:pStyle w:val="skn-mly7disp-block"/>
                    <w:pBdr>
                      <w:top w:val="none" w:sz="0" w:space="2" w:color="auto"/>
                    </w:pBdr>
                    <w:spacing w:line="240" w:lineRule="atLeast"/>
                    <w:ind w:left="0" w:right="0"/>
                    <w:jc w:val="left"/>
                    <w:rPr>
                      <w:rStyle w:val="skn-mly7right-boxeducationjob-details"/>
                      <w:rFonts w:ascii="Open Sans" w:eastAsia="Open Sans" w:hAnsi="Open Sans" w:cs="Open Sans"/>
                      <w:b w:val="0"/>
                      <w:bCs w:val="0"/>
                      <w:color w:val="181818"/>
                      <w:sz w:val="20"/>
                      <w:szCs w:val="20"/>
                    </w:rPr>
                  </w:pPr>
                  <w:r>
                    <w:rPr>
                      <w:rStyle w:val="skn-mly7right-boxeducationjob-details"/>
                      <w:rFonts w:ascii="Open Sans" w:eastAsia="Open Sans" w:hAnsi="Open Sans" w:cs="Open Sans"/>
                      <w:b w:val="0"/>
                      <w:bCs w:val="0"/>
                      <w:color w:val="181818"/>
                      <w:sz w:val="20"/>
                      <w:szCs w:val="20"/>
                    </w:rPr>
                    <w:t>CBSE Board</w:t>
                  </w:r>
                </w:p>
              </w:tc>
              <w:tc>
                <w:tcPr>
                  <w:tcW w:w="200" w:type="dxa"/>
                  <w:tcMar>
                    <w:top w:w="240" w:type="dxa"/>
                    <w:left w:w="0" w:type="dxa"/>
                    <w:right w:w="0" w:type="dxa"/>
                  </w:tcMar>
                  <w:vAlign w:val="top"/>
                  <w:hideMark/>
                </w:tcPr>
                <w:p>
                  <w:pPr>
                    <w:pStyle w:val="skn-mly7right-boxjob-positiondivParagraph"/>
                    <w:pBdr>
                      <w:top w:val="none" w:sz="0" w:space="1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spacing w:line="240" w:lineRule="atLeast"/>
                    <w:ind w:left="0" w:right="0"/>
                    <w:jc w:val="right"/>
                    <w:rPr>
                      <w:rStyle w:val="skn-mly7right-boxeducationjob-date"/>
                      <w:rFonts w:ascii="Open Sans" w:eastAsia="Open Sans" w:hAnsi="Open Sans" w:cs="Open Sans"/>
                      <w:b w:val="0"/>
                      <w:bCs w:val="0"/>
                      <w:color w:val="181818"/>
                      <w:sz w:val="20"/>
                      <w:szCs w:val="20"/>
                    </w:rPr>
                  </w:pPr>
                  <w:r>
                    <w:rPr>
                      <w:rStyle w:val="skn-mly7right-boxeducationjob-date"/>
                      <w:rFonts w:ascii="Open Sans" w:eastAsia="Open Sans" w:hAnsi="Open Sans" w:cs="Open Sans"/>
                      <w:b w:val="0"/>
                      <w:bCs w:val="0"/>
                      <w:color w:val="181818"/>
                      <w:sz w:val="20"/>
                      <w:szCs w:val="20"/>
                    </w:rPr>
                    <w:t>Jan 2017</w:t>
                  </w:r>
                </w:p>
                <w:p>
                  <w:pPr>
                    <w:pStyle w:val="skn-mly7disp-block"/>
                    <w:pBdr>
                      <w:top w:val="none" w:sz="0" w:space="2" w:color="auto"/>
                    </w:pBdr>
                    <w:spacing w:line="240" w:lineRule="atLeast"/>
                    <w:ind w:left="0" w:right="0"/>
                    <w:jc w:val="right"/>
                    <w:rPr>
                      <w:rStyle w:val="skn-mly7right-boxeducationjob-date"/>
                      <w:rFonts w:ascii="Open Sans" w:eastAsia="Open Sans" w:hAnsi="Open Sans" w:cs="Open Sans"/>
                      <w:b w:val="0"/>
                      <w:bCs w:val="0"/>
                      <w:color w:val="181818"/>
                      <w:sz w:val="20"/>
                      <w:szCs w:val="20"/>
                    </w:rPr>
                  </w:pPr>
                </w:p>
              </w:tc>
            </w:tr>
          </w:tbl>
          <w:p>
            <w:pPr>
              <w:pStyle w:val="skn-mly7top-sectionright-boxeducationparagraphempty-div"/>
              <w:spacing w:line="240" w:lineRule="atLeast"/>
              <w:rPr>
                <w:rStyle w:val="skn-mly7top-sectionright-box"/>
                <w:rFonts w:ascii="Open Sans" w:eastAsia="Open Sans" w:hAnsi="Open Sans" w:cs="Open Sans"/>
                <w:b w:val="0"/>
                <w:bCs w:val="0"/>
                <w:vanish/>
                <w:color w:val="181818"/>
                <w:sz w:val="20"/>
                <w:szCs w:val="20"/>
              </w:rPr>
            </w:pPr>
            <w:r>
              <w:rPr>
                <w:rStyle w:val="skn-mly7top-sectionright-box"/>
                <w:rFonts w:ascii="Open Sans" w:eastAsia="Open Sans" w:hAnsi="Open Sans" w:cs="Open Sans"/>
                <w:b w:val="0"/>
                <w:bCs w:val="0"/>
                <w:vanish/>
                <w:color w:val="181818"/>
                <w:sz w:val="20"/>
                <w:szCs w:val="20"/>
              </w:rPr>
              <w:t> </w:t>
            </w:r>
          </w:p>
          <w:p>
            <w:pPr>
              <w:spacing w:after="0" w:line="40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240" w:lineRule="atLeast"/>
              <w:rPr>
                <w:rStyle w:val="skn-mly7top-sectionright-box"/>
                <w:rFonts w:ascii="Open Sans" w:eastAsia="Open Sans" w:hAnsi="Open Sans" w:cs="Open Sans"/>
                <w:b w:val="0"/>
                <w:bCs w:val="0"/>
                <w:color w:val="181818"/>
                <w:sz w:val="20"/>
                <w:szCs w:val="20"/>
              </w:rPr>
            </w:pPr>
          </w:p>
        </w:tc>
        <w:tc>
          <w:tcPr>
            <w:tcW w:w="480" w:type="dxa"/>
            <w:tcMar>
              <w:top w:w="480" w:type="dxa"/>
              <w:left w:w="0" w:type="dxa"/>
              <w:right w:w="0" w:type="dxa"/>
            </w:tcMar>
            <w:vAlign w:val="center"/>
            <w:hideMark/>
          </w:tcPr>
          <w:p>
            <w:pPr>
              <w:spacing w:line="240" w:lineRule="atLeast"/>
              <w:rPr>
                <w:rStyle w:val="skn-mly7top-sectionright-box"/>
                <w:rFonts w:ascii="Open Sans" w:eastAsia="Open Sans" w:hAnsi="Open Sans" w:cs="Open Sans"/>
                <w:b w:val="0"/>
                <w:bCs w:val="0"/>
                <w:color w:val="181818"/>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b w:val="0"/>
          <w:bCs w:val="0"/>
          <w:color w:val="181818"/>
          <w:sz w:val="20"/>
          <w:szCs w:val="20"/>
        </w:rPr>
      </w:pPr>
      <w:r>
        <w:rPr>
          <w:color w:val="FFFFFF"/>
          <w:sz w:val="2"/>
        </w:rPr>
        <w:t>.</w:t>
      </w:r>
    </w:p>
    <w:sectPr>
      <w:headerReference w:type="default" r:id="rId7"/>
      <w:pgSz w:w="12240" w:h="15840"/>
      <w:pgMar w:top="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3B37F3CB-3228-414D-9E96-991A17F2B162}"/>
    <w:embedBold r:id="rId2" w:fontKey="{DA920C86-DA18-43C5-9349-9D46489F2E20}"/>
  </w:font>
  <w:font w:name="Raleway">
    <w:charset w:val="00"/>
    <w:family w:val="auto"/>
    <w:pitch w:val="default"/>
    <w:embedRegular r:id="rId3" w:fontKey="{D03A769C-FF8B-412B-A70C-CA858FACBF06}"/>
    <w:embedBold r:id="rId4" w:fontKey="{9335A009-C972-4668-AF11-4DE17B98DDA2}"/>
  </w:font>
  <w:font w:name="Open Sans SemiBold">
    <w:charset w:val="00"/>
    <w:family w:val="auto"/>
    <w:pitch w:val="default"/>
    <w:embedRegular r:id="rId5" w:fontKey="{EDE6E81E-83E2-4017-B5AE-3276141AAF84}"/>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208pt;height:1000pt;margin-top:0;margin-left:0;mso-position-horizontal-relative:page;mso-position-vertical-relative:page;position:absolute;z-index:-251658240" o:allowincell="f" fillcolor="#c9b9dd" stroked="f">
          <v:path strokeok="f"/>
        </v:rect>
      </w:pict>
    </w:r>
    <w:r>
      <w:rPr>
        <w:rStyle w:val="skn-mly7top-sectionright-box"/>
        <w:rFonts w:ascii="Open Sans" w:eastAsia="Open Sans" w:hAnsi="Open Sans" w:cs="Open Sans"/>
        <w:b w:val="0"/>
        <w:bCs w:val="0"/>
        <w:color w:val="181818"/>
        <w:sz w:val="20"/>
        <w:szCs w:val="20"/>
      </w:rPr>
      <w:drawing>
        <wp:anchor simplePos="0" relativeHeight="251659264" behindDoc="1" locked="0" layoutInCell="1" allowOverlap="1">
          <wp:simplePos x="0" y="0"/>
          <wp:positionH relativeFrom="column">
            <wp:posOffset>2641600</wp:posOffset>
          </wp:positionH>
          <wp:positionV relativeFrom="paragraph">
            <wp:posOffset>8242300</wp:posOffset>
          </wp:positionV>
          <wp:extent cx="5118735" cy="1817749"/>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1"/>
                  <a:stretch>
                    <a:fillRect/>
                  </a:stretch>
                </pic:blipFill>
                <pic:spPr>
                  <a:xfrm>
                    <a:off x="0" y="0"/>
                    <a:ext cx="5118735" cy="1817749"/>
                  </a:xfrm>
                  <a:prstGeom prst="rect">
                    <a:avLst/>
                  </a:prstGeom>
                </pic:spPr>
              </pic:pic>
            </a:graphicData>
          </a:graphic>
        </wp:anchor>
      </w:drawing>
    </w:r>
    <w:r>
      <w:rPr>
        <w:rStyle w:val="skn-mly7top-sectionright-box"/>
        <w:rFonts w:ascii="Open Sans" w:eastAsia="Open Sans" w:hAnsi="Open Sans" w:cs="Open Sans"/>
        <w:b w:val="0"/>
        <w:bCs w:val="0"/>
        <w:color w:val="181818"/>
        <w:sz w:val="20"/>
        <w:szCs w:val="20"/>
      </w:rPr>
      <w:drawing>
        <wp:anchor simplePos="0" relativeHeight="251660288" behindDoc="1" locked="0" layoutInCell="1" allowOverlap="1">
          <wp:simplePos x="0" y="0"/>
          <wp:positionH relativeFrom="column">
            <wp:posOffset>2641600</wp:posOffset>
          </wp:positionH>
          <wp:positionV relativeFrom="paragraph">
            <wp:posOffset>0</wp:posOffset>
          </wp:positionV>
          <wp:extent cx="5118735" cy="2664884"/>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2"/>
                  <a:stretch>
                    <a:fillRect/>
                  </a:stretch>
                </pic:blipFill>
                <pic:spPr>
                  <a:xfrm>
                    <a:off x="0" y="0"/>
                    <a:ext cx="5118735" cy="2664884"/>
                  </a:xfrm>
                  <a:prstGeom prst="rect">
                    <a:avLst/>
                  </a:prstGeom>
                </pic:spPr>
              </pic:pic>
            </a:graphicData>
          </a:graphic>
        </wp:anchor>
      </w:drawing>
    </w:r>
    <w:r>
      <w:rPr>
        <w:color w:val="FFFFFF"/>
        <w:sz w:val="2"/>
      </w:rPr>
      <w:t>.</w: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color w:val="5D5D5D"/>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color w:val="5D5D5D"/>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y7pagesize">
    <w:name w:val="skn-mly7_pagesize"/>
    <w:basedOn w:val="Normal"/>
  </w:style>
  <w:style w:type="character" w:customStyle="1" w:styleId="skn-mly7top-sectionleftboxleftpaddingcell">
    <w:name w:val="skn-mly7_top-section_leftboxleftpaddingcell"/>
    <w:basedOn w:val="DefaultParagraphFont"/>
  </w:style>
  <w:style w:type="character" w:customStyle="1" w:styleId="skn-mly7top-sectionleft-box">
    <w:name w:val="skn-mly7_top-section_left-box"/>
    <w:basedOn w:val="DefaultParagraphFont"/>
  </w:style>
  <w:style w:type="paragraph" w:customStyle="1" w:styleId="skn-mly7top-sectionleft-boxsectioncntc-sec">
    <w:name w:val="skn-mly7_top-section_left-box_section_cntc-sec"/>
    <w:basedOn w:val="Normal"/>
    <w:pPr>
      <w:pBdr>
        <w:top w:val="none" w:sz="0" w:space="24" w:color="auto"/>
      </w:pBdr>
    </w:pPr>
  </w:style>
  <w:style w:type="paragraph" w:customStyle="1" w:styleId="skn-mly7address">
    <w:name w:val="skn-mly7_address"/>
    <w:basedOn w:val="Normal"/>
  </w:style>
  <w:style w:type="character" w:customStyle="1" w:styleId="skn-mly7cntc-secaddressicon-rowdiv">
    <w:name w:val="skn-mly7_cntc-sec_address_icon-row &gt; div"/>
    <w:basedOn w:val="DefaultParagraphFont"/>
  </w:style>
  <w:style w:type="table" w:customStyle="1" w:styleId="skn-mly7cntc-secaddressicon-row">
    <w:name w:val="skn-mly7_cntc-sec_address_icon-row"/>
    <w:basedOn w:val="TableNormal"/>
    <w:tblPr/>
  </w:style>
  <w:style w:type="paragraph" w:customStyle="1" w:styleId="skn-mly7section">
    <w:name w:val="skn-mly7_section"/>
    <w:basedOn w:val="Normal"/>
  </w:style>
  <w:style w:type="character" w:customStyle="1" w:styleId="skn-mly7sectiontitle">
    <w:name w:val="skn-mly7_sectiontitle"/>
    <w:basedOn w:val="DefaultParagraphFont"/>
    <w:rPr>
      <w:rFonts w:ascii="Raleway" w:eastAsia="Raleway" w:hAnsi="Raleway" w:cs="Raleway"/>
      <w:b/>
      <w:bCs/>
      <w:caps/>
      <w:spacing w:val="6"/>
      <w:sz w:val="24"/>
      <w:szCs w:val="24"/>
    </w:rPr>
  </w:style>
  <w:style w:type="paragraph" w:customStyle="1" w:styleId="skn-mly7sklisecheading">
    <w:name w:val="skn-mly7_skli_sec_heading"/>
    <w:basedOn w:val="Normal"/>
  </w:style>
  <w:style w:type="character" w:customStyle="1" w:styleId="skn-mly7sklisecparagraphfirstparagraph">
    <w:name w:val="skn-mly7_skli_sec_paragraph_firstparagraph"/>
    <w:basedOn w:val="DefaultParagraphFont"/>
  </w:style>
  <w:style w:type="paragraph" w:customStyle="1" w:styleId="skn-mly7ullinth-last-child1">
    <w:name w:val="skn-mly7_ul_li_nth-last-child(1)"/>
    <w:basedOn w:val="Normal"/>
  </w:style>
  <w:style w:type="character" w:customStyle="1" w:styleId="skn-mly7sklisecdivparagraph">
    <w:name w:val="skn-mly7_skli_sec_div_paragraph"/>
    <w:basedOn w:val="DefaultParagraphFont"/>
  </w:style>
  <w:style w:type="paragraph" w:customStyle="1" w:styleId="skn-mly7similar-secheading">
    <w:name w:val="skn-mly7_similar-sec_heading"/>
    <w:basedOn w:val="Normal"/>
  </w:style>
  <w:style w:type="paragraph" w:customStyle="1" w:styleId="skn-mly7similar-secparagraph">
    <w:name w:val="skn-mly7_similar-sec_paragraph"/>
    <w:basedOn w:val="Normal"/>
  </w:style>
  <w:style w:type="paragraph" w:customStyle="1" w:styleId="skn-mly7top-sectionsectionnth-last-child1">
    <w:name w:val="skn-mly7_top-section_section_nth-last-child(1)"/>
    <w:basedOn w:val="Normal"/>
  </w:style>
  <w:style w:type="character" w:customStyle="1" w:styleId="xsltstaticchange">
    <w:name w:val="xslt_static_change"/>
    <w:basedOn w:val="DefaultParagraphFont"/>
  </w:style>
  <w:style w:type="character" w:customStyle="1" w:styleId="skn-mly7top-sectionleftboxrightpaddingcell">
    <w:name w:val="skn-mly7_top-section_leftboxrightpaddingcell"/>
    <w:basedOn w:val="DefaultParagraphFont"/>
  </w:style>
  <w:style w:type="character" w:customStyle="1" w:styleId="skn-mly7top-sectionrightboxleftpaddingcell">
    <w:name w:val="skn-mly7_top-section_rightboxleftpaddingcell"/>
    <w:basedOn w:val="DefaultParagraphFont"/>
  </w:style>
  <w:style w:type="character" w:customStyle="1" w:styleId="skn-mly7top-sectionright-box">
    <w:name w:val="skn-mly7_top-section_right-box"/>
    <w:basedOn w:val="DefaultParagraphFont"/>
  </w:style>
  <w:style w:type="character" w:customStyle="1" w:styleId="skn-mly7top-sectionsectionnth-last-child1Character">
    <w:name w:val="skn-mly7_top-section_section_nth-last-child(1) Character"/>
    <w:basedOn w:val="DefaultParagraphFont"/>
  </w:style>
  <w:style w:type="paragraph" w:customStyle="1" w:styleId="skn-mly7txt-bold">
    <w:name w:val="skn-mly7_txt-bold"/>
    <w:basedOn w:val="Normal"/>
    <w:rPr>
      <w:b/>
      <w:bCs/>
    </w:rPr>
  </w:style>
  <w:style w:type="character" w:customStyle="1" w:styleId="fnam">
    <w:name w:val="fnam"/>
    <w:basedOn w:val="DefaultParagraphFont"/>
  </w:style>
  <w:style w:type="character" w:customStyle="1" w:styleId="lnam">
    <w:name w:val="lnam"/>
    <w:basedOn w:val="DefaultParagraphFont"/>
  </w:style>
  <w:style w:type="paragraph" w:customStyle="1" w:styleId="skn-mly7resume-title">
    <w:name w:val="skn-mly7_resume-title"/>
    <w:basedOn w:val="Normal"/>
    <w:pPr>
      <w:spacing w:line="320" w:lineRule="atLeast"/>
    </w:pPr>
    <w:rPr>
      <w:b/>
      <w:bCs/>
      <w:sz w:val="28"/>
      <w:szCs w:val="28"/>
    </w:rPr>
  </w:style>
  <w:style w:type="table" w:customStyle="1" w:styleId="skn-mly7pict-table">
    <w:name w:val="skn-mly7_pict-table"/>
    <w:basedOn w:val="TableNormal"/>
    <w:tblPr/>
  </w:style>
  <w:style w:type="paragraph" w:customStyle="1" w:styleId="skn-mly7top-pattern">
    <w:name w:val="skn-mly7_top-pattern"/>
    <w:basedOn w:val="Normal"/>
  </w:style>
  <w:style w:type="paragraph" w:customStyle="1" w:styleId="skn-mly7top-sectionright-boxsinglecolumn">
    <w:name w:val="skn-mly7_top-section_right-box_singlecolumn"/>
    <w:basedOn w:val="Normal"/>
  </w:style>
  <w:style w:type="character" w:customStyle="1" w:styleId="skn-mly7right-boxjob-positiondiv">
    <w:name w:val="skn-mly7_right-box_job-position &gt; div"/>
    <w:basedOn w:val="DefaultParagraphFont"/>
  </w:style>
  <w:style w:type="paragraph" w:customStyle="1" w:styleId="skn-mly7disp-block">
    <w:name w:val="skn-mly7_disp-block"/>
    <w:basedOn w:val="Normal"/>
  </w:style>
  <w:style w:type="character" w:customStyle="1" w:styleId="skn-mly7right-boxparagraphfirstparagraphjobpaddingcell">
    <w:name w:val="skn-mly7_right-box_paragraph_firstparagraph_jobpaddingcell"/>
    <w:basedOn w:val="DefaultParagraphFont"/>
  </w:style>
  <w:style w:type="paragraph" w:customStyle="1" w:styleId="skn-mly7right-boxparagraphfirstparagraphjobpaddingcellParagraph">
    <w:name w:val="skn-mly7_right-box_paragraph_firstparagraph_jobpaddingcell Paragraph"/>
    <w:basedOn w:val="Normal"/>
    <w:pPr>
      <w:pBdr>
        <w:top w:val="none" w:sz="0" w:space="0" w:color="auto"/>
      </w:pBdr>
    </w:pPr>
  </w:style>
  <w:style w:type="table" w:customStyle="1" w:styleId="skn-mly7right-boxjob-position">
    <w:name w:val="skn-mly7_right-box_job-position"/>
    <w:basedOn w:val="TableNormal"/>
    <w:tblPr/>
  </w:style>
  <w:style w:type="paragraph" w:customStyle="1" w:styleId="skn-mly7expr-seculli">
    <w:name w:val="skn-mly7_expr-sec_ul_li"/>
    <w:basedOn w:val="Normal"/>
  </w:style>
  <w:style w:type="character" w:customStyle="1" w:styleId="skn-mly7expr-seculliCharacter">
    <w:name w:val="skn-mly7_expr-sec_ul_li Character"/>
    <w:basedOn w:val="DefaultParagraphFont"/>
  </w:style>
  <w:style w:type="character" w:customStyle="1" w:styleId="skn-mly7ullinth-last-child1Character">
    <w:name w:val="skn-mly7_ul_li_nth-last-child(1) Character"/>
    <w:basedOn w:val="DefaultParagraphFont"/>
  </w:style>
  <w:style w:type="paragraph" w:customStyle="1" w:styleId="skn-mly7right-boxjob-positiondivParagraph">
    <w:name w:val="skn-mly7_right-box_job-position &gt; div Paragraph"/>
    <w:basedOn w:val="Normal"/>
    <w:pPr>
      <w:textAlignment w:val="top"/>
    </w:pPr>
  </w:style>
  <w:style w:type="paragraph" w:customStyle="1" w:styleId="skn-mly7top-sectionright-boxsectionnth-last-child2">
    <w:name w:val="skn-mly7_top-section_right-box &gt; section_nth-last-child(2)"/>
    <w:basedOn w:val="Normal"/>
  </w:style>
  <w:style w:type="character" w:customStyle="1" w:styleId="skn-mly7right-boxeducationjob-details">
    <w:name w:val="skn-mly7_right-box_education_job-details"/>
    <w:basedOn w:val="DefaultParagraphFont"/>
  </w:style>
  <w:style w:type="character" w:customStyle="1" w:styleId="skn-mly7right-boxeducationjob-date">
    <w:name w:val="skn-mly7_right-box_education_job-date"/>
    <w:basedOn w:val="DefaultParagraphFont"/>
  </w:style>
  <w:style w:type="character" w:customStyle="1" w:styleId="jobdates">
    <w:name w:val="jobdates"/>
    <w:basedOn w:val="DefaultParagraphFont"/>
  </w:style>
  <w:style w:type="paragraph" w:customStyle="1" w:styleId="skn-mly7top-sectionright-boxeducationparagraphempty-div">
    <w:name w:val="skn-mly7_top-section_right-box_education_paragraphempty-div"/>
    <w:basedOn w:val="Normal"/>
    <w:rPr>
      <w:vanish/>
    </w:rPr>
  </w:style>
  <w:style w:type="paragraph" w:customStyle="1" w:styleId="skn-mly7foot-pattern">
    <w:name w:val="skn-mly7_foot-pattern"/>
    <w:basedOn w:val="Normal"/>
  </w:style>
  <w:style w:type="character" w:customStyle="1" w:styleId="skn-mly7top-sectionrightboxrightpaddingcell">
    <w:name w:val="skn-mly7_top-section_rightboxrightpaddingcell"/>
    <w:basedOn w:val="DefaultParagraphFont"/>
  </w:style>
  <w:style w:type="table" w:customStyle="1" w:styleId="skn-mly7top-section">
    <w:name w:val="skn-mly7_top-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header" Target="header1.xml"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_rels/header1.xml.rels><?xml version="1.0" encoding="utf-8" standalone="yes"?><Relationships xmlns="http://schemas.openxmlformats.org/package/2006/relationships"><Relationship Id="rId1" Type="http://schemas.openxmlformats.org/officeDocument/2006/relationships/image" Target="media/image4.png" /><Relationship Id="rId2" Type="http://schemas.openxmlformats.org/officeDocument/2006/relationships/image" Target="media/image5.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Malhotra</dc:title>
  <cp:revision>0</cp:revision>
</cp:coreProperties>
</file>