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6pagesize"/>
        <w:tblW w:w="0" w:type="auto"/>
        <w:tblCellSpacing w:w="0" w:type="dxa"/>
        <w:tblLayout w:type="fixed"/>
        <w:tblCellMar>
          <w:top w:w="0" w:type="dxa"/>
          <w:left w:w="0" w:type="dxa"/>
          <w:bottom w:w="0" w:type="dxa"/>
          <w:right w:w="0" w:type="dxa"/>
        </w:tblCellMar>
        <w:tblLook w:val="05E0"/>
      </w:tblPr>
      <w:tblGrid>
        <w:gridCol w:w="4160"/>
        <w:gridCol w:w="60"/>
        <w:gridCol w:w="420"/>
        <w:gridCol w:w="712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60" w:type="dxa"/>
            <w:tcMar>
              <w:top w:w="0" w:type="dxa"/>
              <w:left w:w="0" w:type="dxa"/>
              <w:bottom w:w="0" w:type="dxa"/>
              <w:right w:w="0" w:type="dxa"/>
            </w:tcMar>
            <w:vAlign w:val="top"/>
            <w:hideMark/>
          </w:tcPr>
          <w:tbl>
            <w:tblPr>
              <w:tblStyle w:val="skn-mly6left-boxleftBoxTable"/>
              <w:tblW w:w="0" w:type="auto"/>
              <w:tblCellSpacing w:w="0" w:type="dxa"/>
              <w:tblLayout w:type="fixed"/>
              <w:tblCellMar>
                <w:top w:w="0" w:type="dxa"/>
                <w:left w:w="0" w:type="dxa"/>
                <w:bottom w:w="0" w:type="dxa"/>
                <w:right w:w="0" w:type="dxa"/>
              </w:tblCellMar>
              <w:tblLook w:val="05E0"/>
            </w:tblPr>
            <w:tblGrid>
              <w:gridCol w:w="480"/>
              <w:gridCol w:w="3440"/>
              <w:gridCol w:w="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shd w:val="clear" w:color="auto" w:fill="FFFFFF"/>
                  <w:tcMar>
                    <w:top w:w="0" w:type="dxa"/>
                    <w:left w:w="0" w:type="dxa"/>
                    <w:bottom w:w="0" w:type="dxa"/>
                    <w:right w:w="0" w:type="dxa"/>
                  </w:tcMar>
                  <w:vAlign w:val="top"/>
                  <w:hideMark/>
                </w:tcPr>
                <w:p>
                  <w:r>
                    <w:pict>
                      <v:rect id="_x0000_s1025" style="width:208pt;height:24pt;margin-top:0;margin-left:0;mso-position-horizontal-relative:page;mso-position-vertical-relative:page;position:absolute;z-index:251658240" o:allowincell="f" fillcolor="white" stroked="f">
                        <v:path strokeok="f"/>
                      </v:rect>
                    </w:pict>
                  </w:r>
                </w:p>
              </w:tc>
              <w:tc>
                <w:tcPr>
                  <w:tcW w:w="34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240" w:type="dxa"/>
                  <w:shd w:val="clear" w:color="auto" w:fill="FFFFFF"/>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FirstRowdiv"/>
                      <w:rFonts w:ascii="Open Sans" w:eastAsia="Open Sans" w:hAnsi="Open Sans" w:cs="Open Sans"/>
                      <w:b w:val="0"/>
                      <w:bCs w:val="0"/>
                      <w:color w:val="181818"/>
                      <w:sz w:val="20"/>
                      <w:szCs w:val="20"/>
                    </w:rPr>
                  </w:pPr>
                </w:p>
              </w:tc>
              <w:tc>
                <w:tcPr>
                  <w:tcW w:w="3440" w:type="dxa"/>
                  <w:tcMar>
                    <w:top w:w="0" w:type="dxa"/>
                    <w:left w:w="0" w:type="dxa"/>
                    <w:bottom w:w="0" w:type="dxa"/>
                    <w:right w:w="0" w:type="dxa"/>
                  </w:tcMar>
                  <w:vAlign w:val="top"/>
                  <w:hideMark/>
                </w:tcPr>
                <w:p>
                  <w:pPr>
                    <w:pStyle w:val="skn-mly6left-boxsectionname-sec"/>
                    <w:pBdr>
                      <w:top w:val="none" w:sz="0" w:space="0" w:color="auto"/>
                      <w:left w:val="none" w:sz="0" w:space="0" w:color="auto"/>
                      <w:bottom w:val="none" w:sz="0" w:space="0" w:color="auto"/>
                      <w:right w:val="none" w:sz="0" w:space="0" w:color="auto"/>
                    </w:pBdr>
                    <w:spacing w:before="0" w:line="200" w:lineRule="exact"/>
                    <w:ind w:left="0" w:right="0"/>
                    <w:rPr>
                      <w:rStyle w:val="skn-mly6left-boxleftBoxLastRowdiv"/>
                      <w:rFonts w:ascii="Open Sans" w:eastAsia="Open Sans" w:hAnsi="Open Sans" w:cs="Open Sans"/>
                      <w:b w:val="0"/>
                      <w:bCs w:val="0"/>
                      <w:color w:val="181818"/>
                      <w:sz w:val="20"/>
                      <w:szCs w:val="20"/>
                    </w:rPr>
                  </w:pPr>
                </w:p>
                <w:p>
                  <w:pPr>
                    <w:pStyle w:val="skn-mly6name"/>
                    <w:pBdr>
                      <w:top w:val="none" w:sz="0" w:space="0" w:color="auto"/>
                      <w:left w:val="none" w:sz="0" w:space="0" w:color="auto"/>
                      <w:bottom w:val="none" w:sz="0" w:space="0" w:color="auto"/>
                      <w:right w:val="none" w:sz="0" w:space="0" w:color="auto"/>
                    </w:pBdr>
                    <w:spacing w:before="0" w:after="0" w:line="680" w:lineRule="exact"/>
                    <w:ind w:left="0" w:right="0"/>
                    <w:rPr>
                      <w:rStyle w:val="skn-mly6left-boxleftBoxLastRowdiv"/>
                      <w:rFonts w:ascii="Poppins SemiBold" w:eastAsia="Poppins SemiBold" w:hAnsi="Poppins SemiBold" w:cs="Poppins SemiBold"/>
                      <w:b w:val="0"/>
                      <w:bCs w:val="0"/>
                      <w:caps/>
                      <w:color w:val="181818"/>
                      <w:sz w:val="60"/>
                      <w:szCs w:val="60"/>
                    </w:rPr>
                  </w:pPr>
                  <w:r>
                    <w:rPr>
                      <w:rStyle w:val="skn-mly6anyCharacter"/>
                      <w:b w:val="0"/>
                      <w:bCs w:val="0"/>
                      <w:caps/>
                      <w:color w:val="181818"/>
                    </w:rPr>
                    <w:t>Riya</w:t>
                  </w:r>
                  <w:r>
                    <w:rPr>
                      <w:rStyle w:val="skn-mly6left-boxleftBoxLastRowdiv"/>
                      <w:b w:val="0"/>
                      <w:bCs w:val="0"/>
                      <w:caps/>
                      <w:color w:val="181818"/>
                    </w:rPr>
                    <w:t xml:space="preserve"> </w:t>
                  </w:r>
                  <w:r>
                    <w:rPr>
                      <w:rStyle w:val="skn-mly6anyCharacter"/>
                      <w:b w:val="0"/>
                      <w:bCs w:val="0"/>
                      <w:caps/>
                      <w:color w:val="181818"/>
                    </w:rPr>
                    <w:t>Malhotra</w:t>
                  </w:r>
                </w:p>
                <w:p>
                  <w:pPr>
                    <w:pStyle w:val="skn-mly6resume-title"/>
                    <w:pBdr>
                      <w:top w:val="none" w:sz="0" w:space="5" w:color="auto"/>
                      <w:left w:val="none" w:sz="0" w:space="0" w:color="auto"/>
                      <w:bottom w:val="none" w:sz="0" w:space="0" w:color="auto"/>
                      <w:right w:val="none" w:sz="0" w:space="0" w:color="auto"/>
                    </w:pBdr>
                    <w:spacing w:before="0" w:after="200"/>
                    <w:ind w:left="0" w:right="0"/>
                    <w:rPr>
                      <w:rStyle w:val="skn-mly6left-boxleftBoxLastRowdiv"/>
                      <w:rFonts w:ascii="Poppins SemiBold" w:eastAsia="Poppins SemiBold" w:hAnsi="Poppins SemiBold" w:cs="Poppins SemiBold"/>
                      <w:b w:val="0"/>
                      <w:bCs w:val="0"/>
                      <w:color w:val="217C7C"/>
                      <w:spacing w:val="6"/>
                      <w:sz w:val="28"/>
                      <w:szCs w:val="28"/>
                    </w:rPr>
                  </w:pPr>
                  <w:r>
                    <w:rPr>
                      <w:rStyle w:val="skn-mly6anyCharacter"/>
                      <w:b w:val="0"/>
                      <w:bCs w:val="0"/>
                    </w:rPr>
                    <w:t>Accounts Receivable Executive</w:t>
                  </w: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+91 98765 43210</w:t>
                        </w:r>
                        <w:r>
                          <w:rPr>
                            <w:rStyle w:val="skn-mly6cntc-secaddressicon-rowdiv"/>
                            <w:rFonts w:ascii="Open Sans" w:eastAsia="Open Sans" w:hAnsi="Open Sans" w:cs="Open Sans"/>
                            <w:b w:val="0"/>
                            <w:bCs w:val="0"/>
                            <w:color w:val="181818"/>
                            <w:sz w:val="20"/>
                            <w:szCs w:val="20"/>
                          </w:rPr>
                          <w:t xml:space="preserve"> </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riyamalhotra.ar@example.com</w:t>
                        </w:r>
                      </w:p>
                    </w:tc>
                  </w:tr>
                </w:tbl>
                <w:p>
                  <w:pPr>
                    <w:rPr>
                      <w:vanish/>
                    </w:rPr>
                  </w:pPr>
                </w:p>
                <w:tbl>
                  <w:tblPr>
                    <w:tblStyle w:val="skn-mly6cntc-secaddressicon-row"/>
                    <w:tblW w:w="0" w:type="auto"/>
                    <w:tblCellSpacing w:w="0" w:type="dxa"/>
                    <w:tblLayout w:type="fixed"/>
                    <w:tblCellMar>
                      <w:top w:w="0" w:type="dxa"/>
                      <w:left w:w="0" w:type="dxa"/>
                      <w:bottom w:w="0" w:type="dxa"/>
                      <w:right w:w="0" w:type="dxa"/>
                    </w:tblCellMar>
                    <w:tblLook w:val="05E0"/>
                  </w:tblPr>
                  <w:tblGrid>
                    <w:gridCol w:w="240"/>
                    <w:gridCol w:w="28"/>
                    <w:gridCol w:w="3132"/>
                  </w:tblGrid>
                  <w:tr>
                    <w:tblPrEx>
                      <w:tblW w:w="0" w:type="auto"/>
                      <w:tblCellSpacing w:w="0" w:type="dxa"/>
                      <w:tblLayout w:type="fixed"/>
                      <w:tblCellMar>
                        <w:top w:w="0" w:type="dxa"/>
                        <w:left w:w="0" w:type="dxa"/>
                        <w:bottom w:w="0" w:type="dxa"/>
                        <w:right w:w="0" w:type="dxa"/>
                      </w:tblCellMar>
                      <w:tblLook w:val="05E0"/>
                    </w:tblPrEx>
                    <w:trPr>
                      <w:trHeight w:val="240"/>
                      <w:tblCellSpacing w:w="0" w:type="dxa"/>
                    </w:trPr>
                    <w:tc>
                      <w:tcPr>
                        <w:tcW w:w="240" w:type="dxa"/>
                        <w:tcMar>
                          <w:top w:w="0" w:type="dxa"/>
                          <w:left w:w="0" w:type="dxa"/>
                          <w:bottom w:w="200" w:type="dxa"/>
                          <w:right w:w="0" w:type="dxa"/>
                        </w:tcMar>
                        <w:vAlign w:val="center"/>
                        <w:hideMark/>
                      </w:tcPr>
                      <w:p>
                        <w:pPr>
                          <w:spacing w:line="240" w:lineRule="atLeas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drawing>
                            <wp:inline>
                              <wp:extent cx="152832" cy="152923"/>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52832" cy="152923"/>
                                      </a:xfrm>
                                      <a:prstGeom prst="rect">
                                        <a:avLst/>
                                      </a:prstGeom>
                                    </pic:spPr>
                                  </pic:pic>
                                </a:graphicData>
                              </a:graphic>
                            </wp:inline>
                          </w:drawing>
                        </w:r>
                      </w:p>
                    </w:tc>
                    <w:tc>
                      <w:tcPr>
                        <w:tcW w:w="28" w:type="dxa"/>
                        <w:tcMar>
                          <w:top w:w="0" w:type="dxa"/>
                          <w:left w:w="0" w:type="dxa"/>
                          <w:bottom w:w="200" w:type="dxa"/>
                          <w:right w:w="0" w:type="dxa"/>
                        </w:tcMar>
                        <w:vAlign w:val="center"/>
                        <w:hideMark/>
                      </w:tcPr>
                      <w:p>
                        <w:pPr>
                          <w:spacing w:line="260" w:lineRule="exact"/>
                          <w:rPr>
                            <w:rStyle w:val="skn-mly6left-boxleftBoxLastRowdiv"/>
                            <w:rFonts w:ascii="Open Sans" w:eastAsia="Open Sans" w:hAnsi="Open Sans" w:cs="Open Sans"/>
                            <w:b w:val="0"/>
                            <w:bCs w:val="0"/>
                            <w:color w:val="181818"/>
                            <w:sz w:val="20"/>
                            <w:szCs w:val="20"/>
                          </w:rPr>
                        </w:pPr>
                        <w:r>
                          <w:rPr>
                            <w:rStyle w:val="skn-mly6cntc-secaddressicon-rowdiv"/>
                            <w:rFonts w:ascii="Open Sans" w:eastAsia="Open Sans" w:hAnsi="Open Sans" w:cs="Open Sans"/>
                            <w:b w:val="0"/>
                            <w:bCs w:val="0"/>
                            <w:color w:val="181818"/>
                            <w:sz w:val="20"/>
                            <w:szCs w:val="20"/>
                          </w:rPr>
                          <w:t> </w:t>
                        </w:r>
                      </w:p>
                    </w:tc>
                    <w:tc>
                      <w:tcPr>
                        <w:tcW w:w="3132" w:type="dxa"/>
                        <w:tcMar>
                          <w:top w:w="0" w:type="dxa"/>
                          <w:left w:w="0" w:type="dxa"/>
                          <w:bottom w:w="200" w:type="dxa"/>
                          <w:right w:w="0" w:type="dxa"/>
                        </w:tcMar>
                        <w:vAlign w:val="center"/>
                        <w:hideMark/>
                      </w:tcPr>
                      <w:p>
                        <w:pPr>
                          <w:spacing w:line="240" w:lineRule="atLeast"/>
                          <w:rPr>
                            <w:rStyle w:val="skn-mly6cntc-secaddressicon-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New Delhi</w:t>
                        </w:r>
                        <w:r>
                          <w:rPr>
                            <w:rStyle w:val="skn-mly6cntc-secaddressicon-rowdiv"/>
                            <w:rFonts w:ascii="Open Sans" w:eastAsia="Open Sans" w:hAnsi="Open Sans" w:cs="Open Sans"/>
                            <w:b w:val="0"/>
                            <w:bCs w:val="0"/>
                            <w:color w:val="181818"/>
                            <w:sz w:val="20"/>
                            <w:szCs w:val="20"/>
                          </w:rPr>
                          <w:t xml:space="preserve"> </w:t>
                        </w:r>
                        <w:r>
                          <w:rPr>
                            <w:rStyle w:val="skn-mly6anyCharacter"/>
                            <w:rFonts w:ascii="Open Sans" w:eastAsia="Open Sans" w:hAnsi="Open Sans" w:cs="Open Sans"/>
                            <w:b w:val="0"/>
                            <w:bCs w:val="0"/>
                            <w:color w:val="181818"/>
                            <w:sz w:val="20"/>
                            <w:szCs w:val="20"/>
                          </w:rPr>
                          <w:t>110092</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Skilled in accounts receivable management, client billing, and reconciliation, with a strong background in preparing financial reports and supporting audits. Proven track record in maintaining client relationships and ensuring timely collections. Seeking to leverage expertise as an Accounts Receivable Executive to enhance financial operations and contribute to organizational success.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Skills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numPr>
                      <w:ilvl w:val="0"/>
                      <w:numId w:val="1"/>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Accounts Receivable Management</w:t>
                  </w:r>
                </w:p>
                <w:p>
                  <w:pPr>
                    <w:pStyle w:val="skn-mly6any"/>
                    <w:numPr>
                      <w:ilvl w:val="0"/>
                      <w:numId w:val="2"/>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Client Billing &amp; Invoicing</w:t>
                  </w:r>
                </w:p>
                <w:p>
                  <w:pPr>
                    <w:pStyle w:val="skn-mly6any"/>
                    <w:numPr>
                      <w:ilvl w:val="0"/>
                      <w:numId w:val="3"/>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Collection Follow-Up</w:t>
                  </w:r>
                </w:p>
                <w:p>
                  <w:pPr>
                    <w:pStyle w:val="skn-mly6any"/>
                    <w:numPr>
                      <w:ilvl w:val="0"/>
                      <w:numId w:val="4"/>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Ledger Scrutiny &amp; Reconciliation</w:t>
                  </w:r>
                </w:p>
                <w:p>
                  <w:pPr>
                    <w:pStyle w:val="skn-mly6any"/>
                    <w:numPr>
                      <w:ilvl w:val="0"/>
                      <w:numId w:val="5"/>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TDS/GST Return Support</w:t>
                  </w:r>
                </w:p>
                <w:p>
                  <w:pPr>
                    <w:pStyle w:val="skn-mly6any"/>
                    <w:numPr>
                      <w:ilvl w:val="0"/>
                      <w:numId w:val="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Aging Analysis &amp; Reports</w:t>
                  </w:r>
                </w:p>
                <w:p>
                  <w:pPr>
                    <w:pStyle w:val="skn-mly6any"/>
                    <w:numPr>
                      <w:ilvl w:val="0"/>
                      <w:numId w:val="7"/>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MIS Preparation</w:t>
                  </w:r>
                </w:p>
                <w:p>
                  <w:pPr>
                    <w:pStyle w:val="skn-mly6any"/>
                    <w:numPr>
                      <w:ilvl w:val="0"/>
                      <w:numId w:val="8"/>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Receipts Accounting &amp; Allocation</w:t>
                  </w:r>
                </w:p>
                <w:p>
                  <w:pPr>
                    <w:pStyle w:val="skn-mly6any"/>
                    <w:numPr>
                      <w:ilvl w:val="0"/>
                      <w:numId w:val="9"/>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Audit Support &amp; Documentation</w:t>
                  </w:r>
                </w:p>
                <w:p>
                  <w:pPr>
                    <w:pStyle w:val="skn-mly6any"/>
                    <w:numPr>
                      <w:ilvl w:val="0"/>
                      <w:numId w:val="10"/>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Excel Reporting (Pivot, Lookup, MIS)</w:t>
                  </w:r>
                </w:p>
                <w:p>
                  <w:pPr>
                    <w:pStyle w:val="skn-mly6any"/>
                    <w:numPr>
                      <w:ilvl w:val="0"/>
                      <w:numId w:val="11"/>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Communication &amp; Client Coordination</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any"/>
                    <w:spacing w:before="0" w:line="240" w:lineRule="atLeast"/>
                    <w:ind w:left="0" w:right="0"/>
                    <w:rPr>
                      <w:rStyle w:val="skn-mly6left-boxleftBoxLastRowdiv"/>
                      <w:rFonts w:ascii="Open Sans" w:eastAsia="Open Sans" w:hAnsi="Open Sans" w:cs="Open Sans"/>
                      <w:b w:val="0"/>
                      <w:bCs w:val="0"/>
                      <w:color w:val="181818"/>
                      <w:sz w:val="20"/>
                      <w:szCs w:val="20"/>
                    </w:rPr>
                  </w:pPr>
                  <w:r>
                    <w:rPr>
                      <w:rStyle w:val="skn-mly6sectiontitle"/>
                      <w:b/>
                      <w:bCs/>
                      <w:caps/>
                    </w:rPr>
                    <w:t>References</w:t>
                  </w:r>
                  <w:r>
                    <w:rPr>
                      <w:rStyle w:val="skn-mly6left-boxleftBoxLastRow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p>
                  <w:pPr>
                    <w:pStyle w:val="skn-mly6lef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y6left-boxleftBoxLastRow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References available upon request</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left-boxleftBoxLastRowdiv"/>
                      <w:rFonts w:ascii="Open Sans" w:eastAsia="Open Sans" w:hAnsi="Open Sans" w:cs="Open Sans"/>
                      <w:b w:val="0"/>
                      <w:bCs w:val="0"/>
                      <w:color w:val="181818"/>
                      <w:sz w:val="20"/>
                      <w:szCs w:val="20"/>
                    </w:rPr>
                  </w:pPr>
                  <w:r>
                    <w:rPr>
                      <w:rStyle w:val="skn-mly6left-boxleftBoxLastRowdiv"/>
                      <w:rFonts w:ascii="Open Sans" w:eastAsia="Open Sans" w:hAnsi="Open Sans" w:cs="Open Sans"/>
                      <w:b w:val="0"/>
                      <w:bCs w:val="0"/>
                      <w:color w:val="181818"/>
                      <w:sz w:val="20"/>
                      <w:szCs w:val="20"/>
                    </w:rPr>
                    <w:t> </w:t>
                  </w:r>
                </w:p>
              </w:tc>
              <w:tc>
                <w:tcPr>
                  <w:tcW w:w="240" w:type="dxa"/>
                  <w:tcMar>
                    <w:top w:w="0" w:type="dxa"/>
                    <w:left w:w="0" w:type="dxa"/>
                    <w:bottom w:w="0" w:type="dxa"/>
                    <w:right w:w="0" w:type="dxa"/>
                  </w:tcMar>
                  <w:vAlign w:val="top"/>
                  <w:hideMark/>
                </w:tcPr>
                <w:p>
                  <w:pPr>
                    <w:pStyle w:val="skn-mly6left-boxleftBoxLastRowdivParagraph"/>
                    <w:spacing w:line="240" w:lineRule="atLeast"/>
                    <w:ind w:left="0" w:right="0"/>
                    <w:textAlignment w:val="auto"/>
                    <w:rPr>
                      <w:rStyle w:val="skn-mly6left-boxleftBoxLastRowdiv"/>
                      <w:rFonts w:ascii="Open Sans" w:eastAsia="Open Sans" w:hAnsi="Open Sans" w:cs="Open Sans"/>
                      <w:b w:val="0"/>
                      <w:bCs w:val="0"/>
                      <w:color w:val="181818"/>
                      <w:sz w:val="20"/>
                      <w:szCs w:val="20"/>
                    </w:rPr>
                  </w:pPr>
                </w:p>
              </w:tc>
            </w:tr>
          </w:tbl>
          <w:p/>
        </w:tc>
        <w:tc>
          <w:tcPr>
            <w:tcW w:w="60" w:type="dxa"/>
            <w:shd w:val="clear" w:color="auto" w:fill="A6CBCB"/>
            <w:tcMar>
              <w:top w:w="0" w:type="dxa"/>
              <w:left w:w="0" w:type="dxa"/>
              <w:bottom w:w="0" w:type="dxa"/>
              <w:right w:w="0" w:type="dxa"/>
            </w:tcMar>
            <w:vAlign w:val="top"/>
            <w:hideMark/>
          </w:tcPr>
          <w:p/>
        </w:tc>
        <w:tc>
          <w:tcPr>
            <w:tcW w:w="420" w:type="dxa"/>
            <w:tcMar>
              <w:top w:w="0" w:type="dxa"/>
              <w:left w:w="0" w:type="dxa"/>
              <w:bottom w:w="0" w:type="dxa"/>
              <w:right w:w="0" w:type="dxa"/>
            </w:tcMar>
            <w:vAlign w:val="top"/>
            <w:hideMark/>
          </w:tcPr>
          <w:p/>
        </w:tc>
        <w:tc>
          <w:tcPr>
            <w:tcW w:w="7120" w:type="dxa"/>
            <w:tcMar>
              <w:top w:w="0" w:type="dxa"/>
              <w:left w:w="0" w:type="dxa"/>
              <w:bottom w:w="0" w:type="dxa"/>
              <w:right w:w="0" w:type="dxa"/>
            </w:tcMar>
            <w:vAlign w:val="top"/>
            <w:hideMark/>
          </w:tcPr>
          <w:p>
            <w:pPr>
              <w:pStyle w:val="skn-mly6any"/>
              <w:pBdr>
                <w:top w:val="none" w:sz="0" w:space="0" w:color="auto"/>
                <w:left w:val="none" w:sz="0" w:space="0" w:color="auto"/>
                <w:bottom w:val="none" w:sz="0" w:space="0" w:color="auto"/>
                <w:right w:val="none" w:sz="0" w:space="0" w:color="auto"/>
              </w:pBdr>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Experience</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Accounts Receivable Executive</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Mishra &amp; Kapoor Chartered Accountants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Jul 2021</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Present</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Delhi</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2"/>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Manage complete AR cycle for 40+ recurring clients including invoicing, follow-up, and collections.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Prepare accurate monthly invoices based on engagement letters and work completion.</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Perform ledger scrutiny, rectify mismatches, and coordinate with clients for confirmation.</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Conduct TDS and GST reconciliation to support statutory filings and internal audits.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Generate and present aging reports, outstanding summaries, and MIS to partners.</w:t>
            </w:r>
          </w:p>
          <w:p>
            <w:pPr>
              <w:pStyle w:val="skn-mly6expr-seculli"/>
              <w:numPr>
                <w:ilvl w:val="0"/>
                <w:numId w:val="12"/>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Post receipts, allocate payments accurately, and ensure timely updating in Tally Prime.</w:t>
            </w:r>
          </w:p>
          <w:p>
            <w:pPr>
              <w:pStyle w:val="skn-mly6ullinth-last-child1"/>
              <w:numPr>
                <w:ilvl w:val="0"/>
                <w:numId w:val="12"/>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 in preparing schedules for internal, statutory, and tax audits.</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Accounts Executive – Receivables</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S.K. Garg &amp; Associates (CA Firm)</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Mar 2019</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Jun 2021</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Delhi</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3"/>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Maintained client accounts, verified billing inputs, and issued invoices with 100% accuracy.</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Performed monthly ledger reconciliation, identifying and resolving discrepancies.</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Managed communication with clients for overdue invoices and payment follow-ups.</w:t>
            </w:r>
          </w:p>
          <w:p>
            <w:pPr>
              <w:pStyle w:val="skn-mly6expr-seculli"/>
              <w:numPr>
                <w:ilvl w:val="0"/>
                <w:numId w:val="13"/>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Assisted audit teams with working papers, schedules, and documentary evidence.</w:t>
            </w:r>
          </w:p>
          <w:p>
            <w:pPr>
              <w:pStyle w:val="skn-mly6ullinth-last-child1"/>
              <w:numPr>
                <w:ilvl w:val="0"/>
                <w:numId w:val="13"/>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Prepared monthly MIS on outstanding receivables and collection trends.</w:t>
            </w:r>
          </w:p>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txt-bold"/>
                    <w:pBdr>
                      <w:top w:val="none" w:sz="0" w:space="0" w:color="auto"/>
                      <w:left w:val="none" w:sz="0" w:space="0" w:color="auto"/>
                      <w:bottom w:val="none" w:sz="0" w:space="2" w:color="auto"/>
                      <w:right w:val="none" w:sz="0" w:space="0" w:color="auto"/>
                    </w:pBdr>
                    <w:spacing w:before="0" w:after="0" w:line="320" w:lineRule="atLeast"/>
                    <w:ind w:left="0" w:right="0"/>
                    <w:jc w:val="left"/>
                    <w:rPr>
                      <w:rStyle w:val="skn-mly6right-boxjob-positiondiv"/>
                      <w:rFonts w:ascii="Poppins" w:eastAsia="Poppins" w:hAnsi="Poppins" w:cs="Poppins"/>
                      <w:b/>
                      <w:bCs/>
                      <w:color w:val="217C7C"/>
                      <w:sz w:val="22"/>
                      <w:szCs w:val="22"/>
                    </w:rPr>
                  </w:pPr>
                  <w:r>
                    <w:rPr>
                      <w:rStyle w:val="skn-mly6right-boxjob-positiondiv"/>
                      <w:rFonts w:ascii="Poppins" w:eastAsia="Poppins" w:hAnsi="Poppins" w:cs="Poppins"/>
                      <w:b/>
                      <w:bCs/>
                      <w:color w:val="217C7C"/>
                      <w:sz w:val="22"/>
                      <w:szCs w:val="22"/>
                    </w:rPr>
                    <w:t>Accounts Assistant</w:t>
                  </w:r>
                </w:p>
                <w:p>
                  <w:pPr>
                    <w:pStyle w:val="skn-mly6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right-boxjob-positiondiv"/>
                      <w:rFonts w:ascii="Open Sans" w:eastAsia="Open Sans" w:hAnsi="Open Sans" w:cs="Open Sans"/>
                      <w:b w:val="0"/>
                      <w:bCs w:val="0"/>
                      <w:color w:val="181818"/>
                      <w:sz w:val="20"/>
                      <w:szCs w:val="20"/>
                    </w:rPr>
                    <w:t>Bansal &amp; Bansal Chartered Accountants</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disp-block"/>
                    <w:pBdr>
                      <w:top w:val="none" w:sz="0" w:space="0" w:color="auto"/>
                      <w:left w:val="none" w:sz="0" w:space="0" w:color="auto"/>
                      <w:bottom w:val="none" w:sz="0" w:space="4" w:color="auto"/>
                      <w:right w:val="none" w:sz="0" w:space="0" w:color="auto"/>
                    </w:pBdr>
                    <w:spacing w:before="0" w:after="0" w:line="240" w:lineRule="atLeast"/>
                    <w:ind w:left="0" w:right="0"/>
                    <w:jc w:val="right"/>
                    <w:rPr>
                      <w:rStyle w:val="skn-mly6right-boxjob-positiondiv"/>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2017</w:t>
                  </w:r>
                  <w:r>
                    <w:rPr>
                      <w:rStyle w:val="skn-mly6anyCharacter"/>
                      <w:rFonts w:ascii="Open Sans" w:eastAsia="Open Sans" w:hAnsi="Open Sans" w:cs="Open Sans"/>
                      <w:b w:val="0"/>
                      <w:bCs w:val="0"/>
                      <w:color w:val="181818"/>
                      <w:sz w:val="20"/>
                      <w:szCs w:val="20"/>
                    </w:rPr>
                    <w:t xml:space="preserve"> – </w:t>
                  </w:r>
                  <w:r>
                    <w:rPr>
                      <w:rStyle w:val="skn-mly6anyCharacter"/>
                      <w:rFonts w:ascii="Open Sans" w:eastAsia="Open Sans" w:hAnsi="Open Sans" w:cs="Open Sans"/>
                      <w:b w:val="0"/>
                      <w:bCs w:val="0"/>
                      <w:color w:val="181818"/>
                      <w:sz w:val="20"/>
                      <w:szCs w:val="20"/>
                    </w:rPr>
                    <w:t>Feb 2019</w:t>
                  </w:r>
                </w:p>
                <w:p>
                  <w:pPr>
                    <w:spacing w:line="240" w:lineRule="atLeast"/>
                    <w:ind w:left="0" w:right="0"/>
                    <w:jc w:val="righ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Delhi</w:t>
                  </w:r>
                  <w:r>
                    <w:rPr>
                      <w:rStyle w:val="skn-mly6right-boxjob-positiondiv"/>
                      <w:rFonts w:ascii="Open Sans" w:eastAsia="Open Sans" w:hAnsi="Open Sans" w:cs="Open Sans"/>
                      <w:b w:val="0"/>
                      <w:bCs w:val="0"/>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y6right-boxjob-positiondiv"/>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expr-seculli"/>
              <w:numPr>
                <w:ilvl w:val="0"/>
                <w:numId w:val="14"/>
              </w:numPr>
              <w:pBdr>
                <w:top w:val="none" w:sz="0" w:space="0" w:color="auto"/>
                <w:left w:val="none" w:sz="0" w:space="2" w:color="auto"/>
                <w:bottom w:val="none" w:sz="0" w:space="0" w:color="auto"/>
                <w:right w:val="none" w:sz="0" w:space="0" w:color="auto"/>
              </w:pBdr>
              <w:spacing w:before="160"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Supported senior accountants in generating bills, updating receipts, and reconciling accounts.</w:t>
            </w:r>
          </w:p>
          <w:p>
            <w:pPr>
              <w:pStyle w:val="skn-mly6expr-seculli"/>
              <w:numPr>
                <w:ilvl w:val="0"/>
                <w:numId w:val="14"/>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Performed data entry, voucher posting, and basic reconciliation in Tally ERP9.</w:t>
            </w:r>
          </w:p>
          <w:p>
            <w:pPr>
              <w:pStyle w:val="skn-mly6expr-seculli"/>
              <w:numPr>
                <w:ilvl w:val="0"/>
                <w:numId w:val="14"/>
              </w:numPr>
              <w:pBdr>
                <w:top w:val="none" w:sz="0" w:space="0" w:color="auto"/>
                <w:left w:val="none" w:sz="0" w:space="2" w:color="auto"/>
                <w:bottom w:val="none" w:sz="0" w:space="0" w:color="auto"/>
                <w:right w:val="none" w:sz="0" w:space="0" w:color="auto"/>
              </w:pBdr>
              <w:spacing w:after="8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Helped in preparing audit files, client ledgers, and compliance documentation.</w:t>
            </w:r>
          </w:p>
          <w:p>
            <w:pPr>
              <w:pStyle w:val="skn-mly6ullinth-last-child1"/>
              <w:numPr>
                <w:ilvl w:val="0"/>
                <w:numId w:val="14"/>
              </w:numPr>
              <w:pBdr>
                <w:top w:val="none" w:sz="0" w:space="0" w:color="auto"/>
                <w:left w:val="none" w:sz="0" w:space="2" w:color="auto"/>
                <w:bottom w:val="none" w:sz="0" w:space="0" w:color="auto"/>
                <w:right w:val="none" w:sz="0" w:space="0" w:color="auto"/>
              </w:pBdr>
              <w:spacing w:after="0" w:line="240" w:lineRule="atLeast"/>
              <w:ind w:left="400" w:right="0" w:hanging="232"/>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5D5D5D"/>
                <w:sz w:val="20"/>
                <w:szCs w:val="20"/>
              </w:rPr>
              <w:t>Coordinated with clients for missing information and payment reminders.</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Education</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paragraph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y6div"/>
                <w:rFonts w:ascii="Open Sans" w:eastAsia="Open Sans" w:hAnsi="Open Sans" w:cs="Open Sans"/>
                <w:b w:val="0"/>
                <w:bCs w:val="0"/>
                <w:vanish/>
                <w:color w:val="181818"/>
                <w:sz w:val="20"/>
                <w:szCs w:val="20"/>
              </w:rPr>
            </w:pPr>
            <w:r>
              <w:rPr>
                <w:rStyle w:val="skn-mly6div"/>
                <w:rFonts w:ascii="Open Sans" w:eastAsia="Open Sans" w:hAnsi="Open Sans" w:cs="Open Sans"/>
                <w:b w:val="0"/>
                <w:bCs w:val="0"/>
                <w:vanish/>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Bachelor of Commerce (B.Com)</w:t>
                  </w:r>
                  <w:r>
                    <w:rPr>
                      <w:rStyle w:val="skn-mly6right-boxjob-positiondiv"/>
                      <w:b/>
                      <w:bCs/>
                      <w:color w:val="217C7C"/>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Delhi University</w:t>
                  </w:r>
                  <w:r>
                    <w:rPr>
                      <w:rStyle w:val="skn-mly6right-boxjob-positiondiv"/>
                      <w:rFonts w:ascii="Open Sans" w:eastAsia="Open Sans" w:hAnsi="Open Sans" w:cs="Open Sans"/>
                      <w:b w:val="0"/>
                      <w:bCs w:val="0"/>
                      <w:color w:val="181818"/>
                      <w:sz w:val="20"/>
                      <w:szCs w:val="20"/>
                    </w:rPr>
                    <w:t xml:space="preserve"> </w:t>
                  </w:r>
                </w:p>
                <w:p>
                  <w:pPr>
                    <w:spacing w:line="240" w:lineRule="atLeast"/>
                    <w:ind w:left="0" w:right="0"/>
                    <w:jc w:val="left"/>
                    <w:rPr>
                      <w:rStyle w:val="skn-mly6anyCharacter"/>
                      <w:rFonts w:ascii="Open Sans" w:eastAsia="Open Sans" w:hAnsi="Open Sans" w:cs="Open Sans"/>
                      <w:b w:val="0"/>
                      <w:bCs w:val="0"/>
                      <w:color w:val="181818"/>
                      <w:sz w:val="20"/>
                      <w:szCs w:val="20"/>
                    </w:rPr>
                  </w:pPr>
                  <w:r>
                    <w:rPr>
                      <w:rStyle w:val="skn-mly6anyCharacter"/>
                      <w:rFonts w:ascii="Open Sans" w:eastAsia="Open Sans" w:hAnsi="Open Sans" w:cs="Open Sans"/>
                      <w:b w:val="0"/>
                      <w:bCs w:val="0"/>
                      <w:color w:val="181818"/>
                      <w:sz w:val="20"/>
                      <w:szCs w:val="20"/>
                    </w:rPr>
                    <w:t>Jan 2016</w:t>
                  </w:r>
                  <w:r>
                    <w:rPr>
                      <w:rStyle w:val="skn-mly6txtclrCharacter"/>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spacing w:line="240" w:lineRule="atLeast"/>
                    <w:ind w:left="0" w:right="0"/>
                    <w:jc w:val="left"/>
                    <w:rPr>
                      <w:rStyle w:val="skn-mly6txtclrCharacter"/>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spacing w:line="240" w:lineRule="atLeast"/>
                    <w:ind w:left="0" w:right="0"/>
                    <w:jc w:val="right"/>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spacing w:line="240" w:lineRule="atLeast"/>
                    <w:ind w:left="0" w:right="0"/>
                    <w:jc w:val="left"/>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Class 12</w:t>
                  </w:r>
                  <w:r>
                    <w:rPr>
                      <w:rStyle w:val="skn-mly6right-boxjob-positiondiv"/>
                      <w:b/>
                      <w:bCs/>
                      <w:color w:val="217C7C"/>
                      <w:sz w:val="22"/>
                      <w:szCs w:val="22"/>
                    </w:rPr>
                    <w:t xml:space="preserve"> </w:t>
                  </w:r>
                  <w:r>
                    <w:rPr>
                      <w:rStyle w:val="skn-mly6anyCharacter"/>
                      <w:b/>
                      <w:bCs/>
                      <w:color w:val="217C7C"/>
                      <w:sz w:val="22"/>
                      <w:szCs w:val="22"/>
                    </w:rPr>
                    <w:t>in</w:t>
                  </w:r>
                  <w:r>
                    <w:rPr>
                      <w:rStyle w:val="skn-mly6right-boxjob-positiondiv"/>
                      <w:b/>
                      <w:bCs/>
                      <w:color w:val="217C7C"/>
                      <w:sz w:val="22"/>
                      <w:szCs w:val="22"/>
                    </w:rPr>
                    <w:t xml:space="preserve"> </w:t>
                  </w:r>
                  <w:r>
                    <w:rPr>
                      <w:rStyle w:val="skn-mly6anyCharacter"/>
                      <w:b/>
                      <w:bCs/>
                      <w:color w:val="217C7C"/>
                      <w:sz w:val="22"/>
                      <w:szCs w:val="22"/>
                    </w:rPr>
                    <w:t>Commerce</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CBSE</w:t>
                  </w:r>
                  <w:r>
                    <w:rPr>
                      <w:rStyle w:val="skn-mly6right-boxjob-positiondiv"/>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24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bl>
            <w:tblPr>
              <w:tblStyle w:val="skn-mly6left-boxjob-position"/>
              <w:tblW w:w="0" w:type="auto"/>
              <w:tblCellSpacing w:w="0" w:type="dxa"/>
              <w:tblLayout w:type="fixed"/>
              <w:tblCellMar>
                <w:top w:w="0" w:type="dxa"/>
                <w:left w:w="0" w:type="dxa"/>
                <w:bottom w:w="0" w:type="dxa"/>
                <w:right w:w="0" w:type="dxa"/>
              </w:tblCellMar>
              <w:tblLook w:val="05E0"/>
            </w:tblPr>
            <w:tblGrid>
              <w:gridCol w:w="4128"/>
              <w:gridCol w:w="200"/>
              <w:gridCol w:w="2752"/>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128" w:type="dxa"/>
                  <w:tcMar>
                    <w:top w:w="0" w:type="dxa"/>
                    <w:left w:w="0" w:type="dxa"/>
                    <w:bottom w:w="0" w:type="dxa"/>
                    <w:right w:w="0" w:type="dxa"/>
                  </w:tcMar>
                  <w:vAlign w:val="top"/>
                  <w:hideMark/>
                </w:tcPr>
                <w:p>
                  <w:pPr>
                    <w:pStyle w:val="skn-mly6educationfwt600"/>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Poppins SemiBold" w:eastAsia="Poppins SemiBold" w:hAnsi="Poppins SemiBold" w:cs="Poppins SemiBold"/>
                      <w:b/>
                      <w:bCs/>
                      <w:color w:val="217C7C"/>
                      <w:sz w:val="22"/>
                      <w:szCs w:val="22"/>
                    </w:rPr>
                  </w:pPr>
                  <w:r>
                    <w:rPr>
                      <w:rStyle w:val="skn-mly6anyCharacter"/>
                      <w:b/>
                      <w:bCs/>
                      <w:color w:val="217C7C"/>
                      <w:sz w:val="22"/>
                      <w:szCs w:val="22"/>
                    </w:rPr>
                    <w:t>Class 10</w:t>
                  </w:r>
                  <w:r>
                    <w:rPr>
                      <w:rStyle w:val="skn-mly6right-boxjob-positiondiv"/>
                      <w:b/>
                      <w:bCs/>
                      <w:color w:val="217C7C"/>
                      <w:sz w:val="22"/>
                      <w:szCs w:val="22"/>
                    </w:rPr>
                    <w:t xml:space="preserve"> </w:t>
                  </w:r>
                </w:p>
                <w:p>
                  <w:pPr>
                    <w:pStyle w:val="skn-mly6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6right-boxjob-positiondiv"/>
                      <w:rFonts w:ascii="Open Sans" w:eastAsia="Open Sans" w:hAnsi="Open Sans" w:cs="Open Sans"/>
                      <w:b w:val="0"/>
                      <w:bCs w:val="0"/>
                      <w:color w:val="181818"/>
                      <w:sz w:val="20"/>
                      <w:szCs w:val="20"/>
                    </w:rPr>
                  </w:pPr>
                  <w:r>
                    <w:rPr>
                      <w:rStyle w:val="skn-mly6pd2"/>
                      <w:rFonts w:ascii="Open Sans" w:eastAsia="Open Sans" w:hAnsi="Open Sans" w:cs="Open Sans"/>
                      <w:b w:val="0"/>
                      <w:bCs w:val="0"/>
                      <w:color w:val="181818"/>
                      <w:sz w:val="20"/>
                      <w:szCs w:val="20"/>
                    </w:rPr>
                    <w:t>CBSE</w:t>
                  </w:r>
                  <w:r>
                    <w:rPr>
                      <w:rStyle w:val="skn-mly6right-boxjob-positiondiv"/>
                      <w:rFonts w:ascii="Open Sans" w:eastAsia="Open Sans" w:hAnsi="Open Sans" w:cs="Open Sans"/>
                      <w:b w:val="0"/>
                      <w:bCs w:val="0"/>
                      <w:color w:val="181818"/>
                      <w:sz w:val="20"/>
                      <w:szCs w:val="20"/>
                    </w:rPr>
                    <w:t xml:space="preserve"> </w:t>
                  </w:r>
                </w:p>
              </w:tc>
              <w:tc>
                <w:tcPr>
                  <w:tcW w:w="20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middlePadding"/>
                      <w:rFonts w:ascii="Open Sans" w:eastAsia="Open Sans" w:hAnsi="Open Sans" w:cs="Open Sans"/>
                      <w:b w:val="0"/>
                      <w:bCs w:val="0"/>
                      <w:color w:val="181818"/>
                      <w:sz w:val="20"/>
                      <w:szCs w:val="20"/>
                    </w:rPr>
                    <w:t> </w:t>
                  </w:r>
                </w:p>
              </w:tc>
              <w:tc>
                <w:tcPr>
                  <w:tcW w:w="2752"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right"/>
                    <w:textAlignment w:val="top"/>
                    <w:rPr>
                      <w:rStyle w:val="skn-mly6right-boxjob-positionmiddlePadding"/>
                      <w:rFonts w:ascii="Open Sans" w:eastAsia="Open Sans" w:hAnsi="Open Sans" w:cs="Open Sans"/>
                      <w:b w:val="0"/>
                      <w:bCs w:val="0"/>
                      <w:color w:val="181818"/>
                      <w:sz w:val="20"/>
                      <w:szCs w:val="20"/>
                    </w:rPr>
                  </w:pPr>
                </w:p>
              </w:tc>
              <w:tc>
                <w:tcPr>
                  <w:tcW w:w="20" w:type="dxa"/>
                  <w:tcMar>
                    <w:top w:w="0" w:type="dxa"/>
                    <w:left w:w="0" w:type="dxa"/>
                    <w:bottom w:w="0" w:type="dxa"/>
                    <w:right w:w="0" w:type="dxa"/>
                  </w:tcMar>
                  <w:vAlign w:val="top"/>
                  <w:hideMark/>
                </w:tcPr>
                <w:p>
                  <w:pPr>
                    <w:pStyle w:val="skn-mly6right-boxjob-positionmiddlePaddingParagraph"/>
                    <w:pBdr>
                      <w:top w:val="none" w:sz="0" w:space="0" w:color="auto"/>
                      <w:left w:val="none" w:sz="0" w:space="0" w:color="auto"/>
                      <w:bottom w:val="none" w:sz="0" w:space="0" w:color="auto"/>
                      <w:right w:val="none" w:sz="0" w:space="0" w:color="auto"/>
                    </w:pBdr>
                    <w:spacing w:line="240" w:lineRule="atLeast"/>
                    <w:ind w:left="0" w:right="0"/>
                    <w:jc w:val="left"/>
                    <w:textAlignment w:val="top"/>
                    <w:rPr>
                      <w:rStyle w:val="skn-mly6right-boxjob-positionmiddlePadding"/>
                      <w:rFonts w:ascii="Open Sans" w:eastAsia="Open Sans" w:hAnsi="Open Sans" w:cs="Open Sans"/>
                      <w:b w:val="0"/>
                      <w:bCs w:val="0"/>
                      <w:color w:val="181818"/>
                      <w:sz w:val="20"/>
                      <w:szCs w:val="20"/>
                    </w:rPr>
                  </w:pPr>
                  <w:r>
                    <w:rPr>
                      <w:rStyle w:val="skn-mly6right-boxjob-positionpaddingDiv"/>
                      <w:rFonts w:ascii="Open Sans" w:eastAsia="Open Sans" w:hAnsi="Open Sans" w:cs="Open Sans"/>
                      <w:b w:val="0"/>
                      <w:bCs w:val="0"/>
                      <w:color w:val="181818"/>
                      <w:sz w:val="20"/>
                      <w:szCs w:val="20"/>
                    </w:rPr>
                    <w:t> </w:t>
                  </w:r>
                </w:p>
              </w:tc>
            </w:tr>
          </w:tbl>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spacing w:before="0" w:line="240" w:lineRule="atLeast"/>
              <w:ind w:left="0" w:right="0"/>
              <w:rPr>
                <w:rStyle w:val="skn-mly6div"/>
                <w:rFonts w:ascii="Open Sans" w:eastAsia="Open Sans" w:hAnsi="Open Sans" w:cs="Open Sans"/>
                <w:b w:val="0"/>
                <w:bCs w:val="0"/>
                <w:color w:val="181818"/>
                <w:sz w:val="20"/>
                <w:szCs w:val="20"/>
              </w:rPr>
            </w:pPr>
            <w:r>
              <w:rPr>
                <w:rStyle w:val="skn-mly6sectiontitle"/>
                <w:b/>
                <w:bCs/>
                <w:caps/>
              </w:rPr>
              <w:t>Certifications</w:t>
            </w:r>
            <w:r>
              <w:rPr>
                <w:rStyle w:val="skn-mly6div"/>
                <w:rFonts w:ascii="Open Sans" w:eastAsia="Open Sans" w:hAnsi="Open Sans" w:cs="Open Sans"/>
                <w:b w:val="0"/>
                <w:bCs w:val="0"/>
                <w:color w:val="181818"/>
                <w:sz w:val="20"/>
                <w:szCs w:val="20"/>
              </w:rPr>
              <w:t xml:space="preserve"> </w:t>
            </w:r>
          </w:p>
          <w:p>
            <w:pPr>
              <w:pStyle w:val="skn-mly6any"/>
              <w:pBdr>
                <w:top w:val="none" w:sz="0" w:space="0" w:color="auto"/>
                <w:left w:val="none" w:sz="0" w:space="0" w:color="auto"/>
                <w:bottom w:val="none" w:sz="0" w:space="0" w:color="auto"/>
                <w:right w:val="none" w:sz="0" w:space="0" w:color="auto"/>
              </w:pBdr>
              <w:spacing w:before="0" w:after="0" w:line="16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p>
            <w:pPr>
              <w:pStyle w:val="skn-mly6any"/>
              <w:numPr>
                <w:ilvl w:val="0"/>
                <w:numId w:val="15"/>
              </w:numPr>
              <w:pBdr>
                <w:top w:val="none" w:sz="0" w:space="0" w:color="auto"/>
                <w:left w:val="none" w:sz="0" w:space="0" w:color="auto"/>
                <w:bottom w:val="none" w:sz="0" w:space="0" w:color="auto"/>
                <w:right w:val="none" w:sz="0" w:space="0" w:color="auto"/>
              </w:pBdr>
              <w:spacing w:before="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Certification in Tally Prime &amp; GST Accounting, NIIT / ICAI-Registered Institute</w:t>
            </w:r>
          </w:p>
          <w:p>
            <w:pPr>
              <w:pStyle w:val="skn-mly6any"/>
              <w:numPr>
                <w:ilvl w:val="0"/>
                <w:numId w:val="16"/>
              </w:numPr>
              <w:pBdr>
                <w:top w:val="none" w:sz="0" w:space="0" w:color="auto"/>
                <w:left w:val="none" w:sz="0" w:space="0" w:color="auto"/>
                <w:bottom w:val="none" w:sz="0" w:space="0" w:color="auto"/>
                <w:right w:val="none" w:sz="0" w:space="0" w:color="auto"/>
              </w:pBdr>
              <w:spacing w:before="80" w:after="0" w:line="240" w:lineRule="atLeast"/>
              <w:ind w:left="260" w:right="0" w:hanging="232"/>
              <w:jc w:val="left"/>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Advanced Excel Certification, Coursera / Microsoft Learning</w:t>
            </w:r>
          </w:p>
          <w:p>
            <w:pPr>
              <w:pStyle w:val="skn-mly6any"/>
              <w:pBdr>
                <w:top w:val="none" w:sz="0" w:space="0" w:color="auto"/>
                <w:left w:val="none" w:sz="0" w:space="0" w:color="auto"/>
                <w:bottom w:val="none" w:sz="0" w:space="0" w:color="auto"/>
                <w:right w:val="none" w:sz="0" w:space="0" w:color="auto"/>
              </w:pBdr>
              <w:spacing w:before="0" w:after="0" w:line="400" w:lineRule="exact"/>
              <w:ind w:left="0" w:right="0"/>
              <w:rPr>
                <w:rStyle w:val="skn-mly6div"/>
                <w:rFonts w:ascii="Open Sans" w:eastAsia="Open Sans" w:hAnsi="Open Sans" w:cs="Open Sans"/>
                <w:b w:val="0"/>
                <w:bCs w:val="0"/>
                <w:color w:val="181818"/>
                <w:sz w:val="20"/>
                <w:szCs w:val="20"/>
              </w:rPr>
            </w:pPr>
            <w:r>
              <w:rPr>
                <w:rStyle w:val="skn-mly6div"/>
                <w:rFonts w:ascii="Open Sans" w:eastAsia="Open Sans" w:hAnsi="Open Sans" w:cs="Open Sans"/>
                <w:b w:val="0"/>
                <w:bCs w:val="0"/>
                <w:color w:val="181818"/>
                <w:sz w:val="20"/>
                <w:szCs w:val="20"/>
              </w:rPr>
              <w:t> </w:t>
            </w:r>
          </w:p>
        </w:tc>
        <w:tc>
          <w:tcPr>
            <w:tcW w:w="480" w:type="dxa"/>
            <w:tcMar>
              <w:top w:w="0" w:type="dxa"/>
              <w:left w:w="0" w:type="dxa"/>
              <w:bottom w:w="0" w:type="dxa"/>
              <w:right w:w="0" w:type="dxa"/>
            </w:tcMar>
            <w:vAlign w:val="top"/>
            <w:hideMark/>
          </w:tcPr>
          <w:p>
            <w:pPr>
              <w:pStyle w:val="skn-mly6RightPaddingCellParagraph"/>
              <w:spacing w:line="240" w:lineRule="atLeast"/>
              <w:ind w:left="0" w:right="0"/>
              <w:rPr>
                <w:rStyle w:val="skn-mly6RightPaddingCell"/>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rect id="_x0000_s1026" style="width:3pt;height:744pt;margin-top:24pt;margin-left:208pt;mso-position-horizontal-relative:page;mso-position-vertical-relative:page;position:absolute;z-index:251659264" fillcolor="#a6cbcb" stroked="f">
            <v:path strokeok="f"/>
          </v:rect>
        </w:pict>
      </w:r>
      <w:r>
        <w:rPr>
          <w:color w:val="FFFFFF"/>
          <w:sz w:val="2"/>
        </w:rPr>
        <w:t>.</w:t>
      </w:r>
    </w:p>
    <w:p/>
    <w:sectPr>
      <w:headerReference w:type="default" r:id="rId7"/>
      <w:pgSz w:w="12240" w:h="15840"/>
      <w:pgMar w:top="480" w:right="0" w:bottom="480" w:left="0" w:header="0" w:footer="0"/>
      <w:cols w:space="720"/>
    </w:sectPr>
  </w:body>
</w:document>
</file>

<file path=word/fontTable.xml><?xml version="1.0" encoding="utf-8"?>
<w:fonts xmlns:r="http://schemas.openxmlformats.org/officeDocument/2006/relationships" xmlns:w="http://schemas.openxmlformats.org/wordprocessingml/2006/main">
  <w:font w:name="Poppins SemiBold">
    <w:charset w:val="00"/>
    <w:family w:val="auto"/>
    <w:pitch w:val="default"/>
    <w:embedRegular r:id="rId1" w:fontKey="{8351746D-C20E-4E9D-B1CE-EF2BCFA3E0FD}"/>
  </w:font>
  <w:font w:name="Open Sans">
    <w:charset w:val="00"/>
    <w:family w:val="auto"/>
    <w:pitch w:val="default"/>
    <w:embedRegular r:id="rId2" w:fontKey="{8563CA22-B941-4F69-A1EE-3C8E19AE0666}"/>
  </w:font>
  <w:font w:name="Poppins">
    <w:charset w:val="00"/>
    <w:family w:val="auto"/>
    <w:pitch w:val="default"/>
    <w:embedRegular r:id="rId3" w:fontKey="{87A3D5B0-1811-4760-8BDE-2E2773E7FC27}"/>
    <w:embedBold r:id="rId4" w:fontKey="{CDCD5265-EAA1-4010-9053-068FFADA111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08pt;height:1000pt;margin-top:0;margin-left:0;mso-position-horizontal-relative:page;mso-position-vertical-relative:page;position:absolute;z-index:-251658240" o:allowincell="f" fillcolor="#e9f2f2" stroked="f">
          <v:path strokeok="f"/>
        </v:rect>
      </w:pict>
    </w:r>
    <w:r>
      <w:pict>
        <v:rect id="_x0000_s2050" style="width:3pt;height:744pt;margin-top:24pt;margin-left:208pt;mso-position-horizontal-relative:page;mso-position-vertical-relative:page;position:absolute;z-index:251659264" fillcolor="#a6cbcb" stroked="f">
          <v:path strokeok="f"/>
        </v:rect>
      </w:pict>
    </w:r>
    <w:r>
      <w:rPr>
        <w:color w:val="FFFFFF"/>
        <w:sz w:val="2"/>
      </w:rPr>
      <w:t>.</w: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6left-box">
    <w:name w:val="skn-mly6_left-box"/>
    <w:basedOn w:val="DefaultParagraphFont"/>
  </w:style>
  <w:style w:type="character" w:customStyle="1" w:styleId="skn-mly6left-boxleftBoxFirstRowdiv">
    <w:name w:val="skn-mly6_left-box_leftBoxFirstRow &gt; div"/>
    <w:basedOn w:val="DefaultParagraphFont"/>
  </w:style>
  <w:style w:type="paragraph" w:customStyle="1" w:styleId="skn-mly6any">
    <w:name w:val="skn-mly6_any"/>
    <w:basedOn w:val="Normal"/>
    <w:pPr>
      <w:pBdr>
        <w:top w:val="none" w:sz="0" w:space="0" w:color="auto"/>
        <w:left w:val="none" w:sz="0" w:space="0" w:color="auto"/>
        <w:bottom w:val="none" w:sz="0" w:space="0" w:color="auto"/>
        <w:right w:val="none" w:sz="0" w:space="0" w:color="auto"/>
      </w:pBdr>
    </w:pPr>
  </w:style>
  <w:style w:type="character" w:customStyle="1" w:styleId="skn-mly6left-boxleftBoxLastRowdiv">
    <w:name w:val="skn-mly6_left-box_leftBoxLastRow &gt; div"/>
    <w:basedOn w:val="DefaultParagraphFont"/>
  </w:style>
  <w:style w:type="paragraph" w:customStyle="1" w:styleId="skn-mly6left-boxsectionname-sec">
    <w:name w:val="skn-mly6_left-box_section_name-sec"/>
    <w:basedOn w:val="Normal"/>
  </w:style>
  <w:style w:type="character" w:customStyle="1" w:styleId="skn-mly6left-boxsectionname-secCharacter">
    <w:name w:val="skn-mly6_left-box_section_name-sec Character"/>
    <w:basedOn w:val="DefaultParagraphFont"/>
  </w:style>
  <w:style w:type="paragraph" w:customStyle="1" w:styleId="skn-mly6firstparagraph">
    <w:name w:val="skn-mly6_firstparagraph"/>
    <w:basedOn w:val="Normal"/>
  </w:style>
  <w:style w:type="paragraph" w:customStyle="1" w:styleId="skn-mly6name">
    <w:name w:val="skn-mly6_name"/>
    <w:basedOn w:val="Normal"/>
    <w:rPr>
      <w:rFonts w:ascii="Poppins SemiBold" w:eastAsia="Poppins SemiBold" w:hAnsi="Poppins SemiBold" w:cs="Poppins SemiBold"/>
      <w:caps/>
      <w:sz w:val="60"/>
      <w:szCs w:val="60"/>
    </w:rPr>
  </w:style>
  <w:style w:type="character" w:customStyle="1" w:styleId="skn-mly6anyCharacter">
    <w:name w:val="skn-mly6_any Character"/>
    <w:basedOn w:val="DefaultParagraphFont"/>
  </w:style>
  <w:style w:type="character" w:customStyle="1" w:styleId="skn-mly6nameCharacter">
    <w:name w:val="skn-mly6_name Character"/>
    <w:basedOn w:val="DefaultParagraphFont"/>
    <w:rPr>
      <w:rFonts w:ascii="Poppins SemiBold" w:eastAsia="Poppins SemiBold" w:hAnsi="Poppins SemiBold" w:cs="Poppins SemiBold"/>
      <w:caps/>
      <w:sz w:val="60"/>
      <w:szCs w:val="60"/>
    </w:rPr>
  </w:style>
  <w:style w:type="paragraph" w:customStyle="1" w:styleId="skn-mly6resume-title">
    <w:name w:val="skn-mly6_resume-title"/>
    <w:basedOn w:val="Normal"/>
    <w:pPr>
      <w:pBdr>
        <w:top w:val="none" w:sz="0" w:space="5" w:color="auto"/>
      </w:pBdr>
      <w:spacing w:line="320" w:lineRule="atLeast"/>
    </w:pPr>
    <w:rPr>
      <w:rFonts w:ascii="Poppins SemiBold" w:eastAsia="Poppins SemiBold" w:hAnsi="Poppins SemiBold" w:cs="Poppins SemiBold"/>
      <w:color w:val="217C7C"/>
      <w:spacing w:val="6"/>
      <w:sz w:val="28"/>
      <w:szCs w:val="28"/>
    </w:rPr>
  </w:style>
  <w:style w:type="paragraph" w:customStyle="1" w:styleId="skn-mly6section">
    <w:name w:val="skn-mly6_section"/>
    <w:basedOn w:val="Normal"/>
  </w:style>
  <w:style w:type="character" w:customStyle="1" w:styleId="skn-mly6cntc-secaddressicon-rowdiv">
    <w:name w:val="skn-mly6_cntc-sec_address_icon-row &gt; div"/>
    <w:basedOn w:val="DefaultParagraphFont"/>
  </w:style>
  <w:style w:type="table" w:customStyle="1" w:styleId="skn-mly6cntc-secaddressicon-row">
    <w:name w:val="skn-mly6_cntc-sec_address_icon-row"/>
    <w:basedOn w:val="TableNormal"/>
    <w:tblPr/>
  </w:style>
  <w:style w:type="paragraph" w:customStyle="1" w:styleId="skn-mly6txtclr">
    <w:name w:val="skn-mly6_txtclr"/>
    <w:basedOn w:val="Normal"/>
  </w:style>
  <w:style w:type="paragraph" w:customStyle="1" w:styleId="skn-mly6left-boxsinglecolumn">
    <w:name w:val="skn-mly6_left-box_singlecolumn"/>
    <w:basedOn w:val="Normal"/>
  </w:style>
  <w:style w:type="character" w:customStyle="1" w:styleId="skn-mly6sectiontitle">
    <w:name w:val="skn-mly6_sectiontitle"/>
    <w:basedOn w:val="DefaultParagraphFont"/>
    <w:rPr>
      <w:rFonts w:ascii="Poppins" w:eastAsia="Poppins" w:hAnsi="Poppins" w:cs="Poppins"/>
      <w:b/>
      <w:bCs/>
      <w:caps/>
      <w:color w:val="181818"/>
      <w:spacing w:val="20"/>
      <w:sz w:val="24"/>
      <w:szCs w:val="24"/>
    </w:rPr>
  </w:style>
  <w:style w:type="paragraph" w:customStyle="1" w:styleId="skn-mly6similar-secparagraph">
    <w:name w:val="skn-mly6_similar-sec_paragraph"/>
    <w:basedOn w:val="Normal"/>
  </w:style>
  <w:style w:type="paragraph" w:customStyle="1" w:styleId="skn-mly6ullinth-last-child1">
    <w:name w:val="skn-mly6_ul_li_nth-last-child(1)"/>
    <w:basedOn w:val="Normal"/>
  </w:style>
  <w:style w:type="paragraph" w:customStyle="1" w:styleId="skn-mly6left-boxbottom-secsectionnth-last-child1">
    <w:name w:val="skn-mly6_left-box_bottom-sec_section_nth-last-child(1)"/>
    <w:basedOn w:val="Normal"/>
    <w:pPr>
      <w:pBdr>
        <w:bottom w:val="none" w:sz="0" w:space="24" w:color="auto"/>
      </w:pBdr>
    </w:pPr>
  </w:style>
  <w:style w:type="paragraph" w:customStyle="1" w:styleId="skn-mly6left-boxleftBoxLastRowdivParagraph">
    <w:name w:val="skn-mly6_left-box_leftBoxLastRow &gt; div Paragraph"/>
    <w:basedOn w:val="Normal"/>
    <w:pPr>
      <w:textAlignment w:val="top"/>
    </w:pPr>
  </w:style>
  <w:style w:type="table" w:customStyle="1" w:styleId="skn-mly6left-boxleftBoxTable">
    <w:name w:val="skn-mly6_left-box_leftBoxTable"/>
    <w:basedOn w:val="TableNormal"/>
    <w:tblPr/>
  </w:style>
  <w:style w:type="character" w:customStyle="1" w:styleId="skn-mly6middleboxpadding">
    <w:name w:val="skn-mly6_middleboxpadding"/>
    <w:basedOn w:val="DefaultParagraphFont"/>
    <w:rPr>
      <w:shd w:val="clear" w:color="auto" w:fill="217C7C"/>
    </w:rPr>
  </w:style>
  <w:style w:type="character" w:customStyle="1" w:styleId="skn-mly6rightboxpadding">
    <w:name w:val="skn-mly6_rightboxpadding"/>
    <w:basedOn w:val="DefaultParagraphFont"/>
  </w:style>
  <w:style w:type="character" w:customStyle="1" w:styleId="skn-mly6div">
    <w:name w:val="skn-mly6 &gt; div"/>
    <w:basedOn w:val="DefaultParagraphFont"/>
  </w:style>
  <w:style w:type="paragraph" w:customStyle="1" w:styleId="skn-mly6sectionnth-child1">
    <w:name w:val="skn-mly6_section_nth-child(1)"/>
    <w:basedOn w:val="Normal"/>
    <w:pPr>
      <w:pBdr>
        <w:top w:val="none" w:sz="0" w:space="0" w:color="auto"/>
      </w:pBdr>
    </w:pPr>
  </w:style>
  <w:style w:type="paragraph" w:customStyle="1" w:styleId="skn-mly6paragraphfirstparagraphgapDiv">
    <w:name w:val="skn-mly6_paragraph_firstparagraph_gapDiv"/>
    <w:basedOn w:val="Normal"/>
    <w:rPr>
      <w:vanish/>
    </w:rPr>
  </w:style>
  <w:style w:type="character" w:customStyle="1" w:styleId="skn-mly6right-boxjob-positiondiv">
    <w:name w:val="skn-mly6_right-box_job-position &gt; div"/>
    <w:basedOn w:val="DefaultParagraphFont"/>
  </w:style>
  <w:style w:type="paragraph" w:customStyle="1" w:styleId="skn-mly6txt-bold">
    <w:name w:val="skn-mly6_txt-bold"/>
    <w:basedOn w:val="Normal"/>
    <w:rPr>
      <w:b/>
      <w:bCs/>
    </w:rPr>
  </w:style>
  <w:style w:type="paragraph" w:customStyle="1" w:styleId="skn-mly6disp-block">
    <w:name w:val="skn-mly6_disp-block"/>
    <w:basedOn w:val="Normal"/>
  </w:style>
  <w:style w:type="character" w:customStyle="1" w:styleId="skn-mly6right-boxjob-positionmiddlePadding">
    <w:name w:val="skn-mly6_right-box_job-position_middlePadding"/>
    <w:basedOn w:val="DefaultParagraphFont"/>
  </w:style>
  <w:style w:type="paragraph" w:customStyle="1" w:styleId="skn-mly6right-boxjob-positionmiddlePaddingParagraph">
    <w:name w:val="skn-mly6_right-box_job-position_middlePadding Paragraph"/>
    <w:basedOn w:val="Normal"/>
  </w:style>
  <w:style w:type="character" w:customStyle="1" w:styleId="skn-mly6right-boxjob-positionpaddingDiv">
    <w:name w:val="skn-mly6_right-box_job-position_paddingDiv"/>
    <w:basedOn w:val="DefaultParagraphFont"/>
  </w:style>
  <w:style w:type="table" w:customStyle="1" w:styleId="skn-mly6left-boxjob-position">
    <w:name w:val="skn-mly6_left-box_job-position"/>
    <w:basedOn w:val="TableNormal"/>
    <w:tblPr/>
  </w:style>
  <w:style w:type="paragraph" w:customStyle="1" w:styleId="skn-mly6expr-seculli">
    <w:name w:val="skn-mly6_expr-sec_ul_li"/>
    <w:basedOn w:val="Normal"/>
  </w:style>
  <w:style w:type="character" w:customStyle="1" w:styleId="skn-mly6expr-seculliCharacter">
    <w:name w:val="skn-mly6_expr-sec_ul_li Character"/>
    <w:basedOn w:val="DefaultParagraphFont"/>
  </w:style>
  <w:style w:type="character" w:customStyle="1" w:styleId="skn-mly6ullinth-last-child1Character">
    <w:name w:val="skn-mly6_ul_li_nth-last-child(1) Character"/>
    <w:basedOn w:val="DefaultParagraphFont"/>
  </w:style>
  <w:style w:type="paragraph" w:customStyle="1" w:styleId="skn-mly6educationfwt600">
    <w:name w:val="skn-mly6_education_fwt600"/>
    <w:basedOn w:val="Normal"/>
    <w:rPr>
      <w:rFonts w:ascii="Poppins SemiBold" w:eastAsia="Poppins SemiBold" w:hAnsi="Poppins SemiBold" w:cs="Poppins SemiBold"/>
    </w:rPr>
  </w:style>
  <w:style w:type="character" w:customStyle="1" w:styleId="skn-mly6pd2">
    <w:name w:val="skn-mly6_pd2"/>
    <w:basedOn w:val="DefaultParagraphFont"/>
  </w:style>
  <w:style w:type="character" w:customStyle="1" w:styleId="skn-mly6txtclrCharacter">
    <w:name w:val="skn-mly6_txtclr Character"/>
    <w:basedOn w:val="DefaultParagraphFont"/>
  </w:style>
  <w:style w:type="paragraph" w:customStyle="1" w:styleId="skn-mly6sectionnth-last-child1">
    <w:name w:val="skn-mly6_section_nth-last-child(1)"/>
    <w:basedOn w:val="Normal"/>
  </w:style>
  <w:style w:type="character" w:customStyle="1" w:styleId="skn-mly6RightPaddingCell">
    <w:name w:val="skn-mly6_RightPaddingCell"/>
    <w:basedOn w:val="DefaultParagraphFont"/>
  </w:style>
  <w:style w:type="paragraph" w:customStyle="1" w:styleId="skn-mly6RightPaddingCellParagraph">
    <w:name w:val="skn-mly6_RightPaddingCell Paragraph"/>
    <w:basedOn w:val="Normal"/>
  </w:style>
  <w:style w:type="table" w:customStyle="1" w:styleId="skn-mly6pagesize">
    <w:name w:val="skn-mly6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Riya Malhotra</dc:title>
  <cp:revision>0</cp:revision>
</cp:coreProperties>
</file>